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D" w:rsidRDefault="00B33502" w:rsidP="00775A85">
      <w:pPr>
        <w:spacing w:line="276" w:lineRule="auto"/>
        <w:ind w:right="23"/>
        <w:jc w:val="left"/>
        <w:rPr>
          <w:rFonts w:ascii="Mangal" w:hAnsi="Mangal" w:cs="Mangal"/>
          <w:b/>
          <w:sz w:val="20"/>
          <w:szCs w:val="20"/>
        </w:rPr>
      </w:pPr>
      <w:r w:rsidRPr="00CB67A2">
        <w:rPr>
          <w:rFonts w:ascii="Mangal" w:hAnsi="Mangal" w:cs="Mangal"/>
          <w:b/>
          <w:sz w:val="20"/>
          <w:szCs w:val="20"/>
        </w:rPr>
        <w:t>T</w:t>
      </w:r>
      <w:r w:rsidR="00703C5D" w:rsidRPr="00CB67A2">
        <w:rPr>
          <w:rFonts w:ascii="Mangal" w:hAnsi="Mangal" w:cs="Mangal"/>
          <w:b/>
          <w:sz w:val="20"/>
          <w:szCs w:val="20"/>
        </w:rPr>
        <w:t xml:space="preserve">il </w:t>
      </w:r>
      <w:r w:rsidR="00F40C5A">
        <w:rPr>
          <w:rFonts w:ascii="Mangal" w:hAnsi="Mangal" w:cs="Mangal"/>
          <w:b/>
          <w:sz w:val="20"/>
          <w:szCs w:val="20"/>
        </w:rPr>
        <w:t>Justitsministeren</w:t>
      </w:r>
      <w:r w:rsidR="00F40C5A">
        <w:rPr>
          <w:rFonts w:ascii="Mangal" w:hAnsi="Mangal" w:cs="Mangal"/>
          <w:b/>
          <w:sz w:val="20"/>
          <w:szCs w:val="20"/>
        </w:rPr>
        <w:tab/>
      </w:r>
      <w:r w:rsidR="00F40C5A">
        <w:rPr>
          <w:rFonts w:ascii="Mangal" w:hAnsi="Mangal" w:cs="Mangal"/>
          <w:b/>
          <w:sz w:val="20"/>
          <w:szCs w:val="20"/>
        </w:rPr>
        <w:tab/>
      </w:r>
      <w:r w:rsidR="00F40C5A">
        <w:rPr>
          <w:rFonts w:ascii="Mangal" w:hAnsi="Mangal" w:cs="Mangal"/>
          <w:b/>
          <w:sz w:val="20"/>
          <w:szCs w:val="20"/>
        </w:rPr>
        <w:tab/>
      </w:r>
      <w:r w:rsidR="00F40C5A">
        <w:rPr>
          <w:rFonts w:ascii="Mangal" w:hAnsi="Mangal" w:cs="Mangal"/>
          <w:b/>
          <w:sz w:val="20"/>
          <w:szCs w:val="20"/>
        </w:rPr>
        <w:tab/>
      </w:r>
      <w:r w:rsidR="00F40C5A">
        <w:rPr>
          <w:rFonts w:ascii="Mangal" w:hAnsi="Mangal" w:cs="Mangal"/>
          <w:b/>
          <w:sz w:val="20"/>
          <w:szCs w:val="20"/>
        </w:rPr>
        <w:tab/>
      </w:r>
      <w:r w:rsidR="00F40C5A" w:rsidRPr="00F40C5A">
        <w:rPr>
          <w:rFonts w:ascii="Mangal" w:hAnsi="Mangal" w:cs="Mangal"/>
          <w:sz w:val="20"/>
          <w:szCs w:val="20"/>
        </w:rPr>
        <w:t>19. april 2018</w:t>
      </w:r>
    </w:p>
    <w:p w:rsidR="00775A85" w:rsidRDefault="00775A85" w:rsidP="00775A85">
      <w:pPr>
        <w:spacing w:line="276" w:lineRule="auto"/>
        <w:ind w:right="23"/>
        <w:jc w:val="left"/>
        <w:rPr>
          <w:rFonts w:ascii="Mangal" w:hAnsi="Mangal" w:cs="Mangal"/>
          <w:b/>
          <w:sz w:val="20"/>
          <w:szCs w:val="20"/>
        </w:rPr>
      </w:pPr>
    </w:p>
    <w:p w:rsidR="00F40C5A" w:rsidRDefault="00F40C5A" w:rsidP="00775A85">
      <w:pPr>
        <w:spacing w:line="276" w:lineRule="auto"/>
        <w:ind w:right="23"/>
        <w:jc w:val="left"/>
        <w:rPr>
          <w:rFonts w:ascii="Mangal" w:hAnsi="Mangal" w:cs="Mangal"/>
          <w:b/>
          <w:sz w:val="20"/>
          <w:szCs w:val="20"/>
        </w:rPr>
      </w:pPr>
    </w:p>
    <w:p w:rsidR="00775A85" w:rsidRDefault="00775A85" w:rsidP="00775A85">
      <w:pPr>
        <w:spacing w:line="276" w:lineRule="auto"/>
        <w:ind w:right="23"/>
        <w:jc w:val="left"/>
        <w:rPr>
          <w:rFonts w:ascii="Mangal" w:hAnsi="Mangal" w:cs="Mangal"/>
          <w:i/>
          <w:sz w:val="20"/>
          <w:szCs w:val="20"/>
        </w:rPr>
      </w:pPr>
      <w:r>
        <w:rPr>
          <w:rFonts w:ascii="Mangal" w:hAnsi="Mangal" w:cs="Mangal"/>
          <w:b/>
          <w:sz w:val="20"/>
          <w:szCs w:val="20"/>
        </w:rPr>
        <w:t>Bemærkninger til regeringsudspil</w:t>
      </w:r>
      <w:r w:rsidR="00F40C5A">
        <w:rPr>
          <w:rFonts w:ascii="Mangal" w:hAnsi="Mangal" w:cs="Mangal"/>
          <w:b/>
          <w:sz w:val="20"/>
          <w:szCs w:val="20"/>
        </w:rPr>
        <w:t>let</w:t>
      </w:r>
      <w:r>
        <w:rPr>
          <w:rFonts w:ascii="Mangal" w:hAnsi="Mangal" w:cs="Mangal"/>
          <w:b/>
          <w:sz w:val="20"/>
          <w:szCs w:val="20"/>
        </w:rPr>
        <w:t xml:space="preserve"> </w:t>
      </w:r>
      <w:r w:rsidRPr="00775A85">
        <w:rPr>
          <w:rFonts w:ascii="Mangal" w:hAnsi="Mangal" w:cs="Mangal"/>
          <w:i/>
          <w:sz w:val="20"/>
          <w:szCs w:val="20"/>
        </w:rPr>
        <w:t>”</w:t>
      </w:r>
      <w:r w:rsidRPr="00775A85">
        <w:rPr>
          <w:rFonts w:ascii="Mangal" w:hAnsi="Mangal" w:cs="Mangal"/>
          <w:b/>
          <w:i/>
          <w:sz w:val="20"/>
          <w:szCs w:val="20"/>
        </w:rPr>
        <w:t>Et Danmark uden parallelsamfund”</w:t>
      </w:r>
      <w:r w:rsidRPr="00775A85">
        <w:rPr>
          <w:rFonts w:ascii="Mangal" w:hAnsi="Mangal" w:cs="Mangal"/>
          <w:i/>
          <w:sz w:val="20"/>
          <w:szCs w:val="20"/>
        </w:rPr>
        <w:t xml:space="preserve"> </w:t>
      </w:r>
      <w:r w:rsidR="00BD22EC">
        <w:rPr>
          <w:rFonts w:ascii="Mangal" w:hAnsi="Mangal" w:cs="Mangal"/>
          <w:b/>
          <w:i/>
          <w:sz w:val="20"/>
          <w:szCs w:val="20"/>
        </w:rPr>
        <w:t>pkt. 3</w:t>
      </w:r>
      <w:r w:rsidR="00F40C5A">
        <w:rPr>
          <w:rFonts w:ascii="Mangal" w:hAnsi="Mangal" w:cs="Mangal"/>
          <w:b/>
          <w:i/>
          <w:sz w:val="20"/>
          <w:szCs w:val="20"/>
        </w:rPr>
        <w:t>,</w:t>
      </w:r>
      <w:r w:rsidRPr="00775A85">
        <w:rPr>
          <w:rFonts w:ascii="Mangal" w:hAnsi="Mangal" w:cs="Mangal"/>
          <w:i/>
          <w:sz w:val="20"/>
          <w:szCs w:val="20"/>
        </w:rPr>
        <w:t xml:space="preserve"> </w:t>
      </w:r>
    </w:p>
    <w:p w:rsidR="00BD22EC" w:rsidRPr="00F40C5A" w:rsidRDefault="00BD22EC" w:rsidP="00BD22EC">
      <w:pPr>
        <w:shd w:val="clear" w:color="auto" w:fill="FFFFFF"/>
        <w:spacing w:line="240" w:lineRule="auto"/>
        <w:jc w:val="left"/>
        <w:rPr>
          <w:rFonts w:ascii="Mangal" w:hAnsi="Mangal" w:cs="Mangal"/>
          <w:b/>
          <w:i/>
          <w:sz w:val="20"/>
          <w:szCs w:val="20"/>
        </w:rPr>
      </w:pPr>
      <w:r w:rsidRPr="00F40C5A">
        <w:rPr>
          <w:rFonts w:ascii="Mangal" w:hAnsi="Mangal" w:cs="Mangal"/>
          <w:b/>
          <w:i/>
          <w:sz w:val="20"/>
          <w:szCs w:val="20"/>
        </w:rPr>
        <w:t>Styrket politiindsats og højere straffe skal bekæmpe kriminalitet og skabe mere tryghed</w:t>
      </w:r>
    </w:p>
    <w:p w:rsidR="00BD22EC" w:rsidRDefault="00BD22EC" w:rsidP="00BD22EC">
      <w:pPr>
        <w:shd w:val="clear" w:color="auto" w:fill="FFFFFF"/>
        <w:spacing w:line="360" w:lineRule="auto"/>
        <w:rPr>
          <w:rStyle w:val="Kraftighenvisning"/>
          <w:rFonts w:ascii="Times New Roman" w:hAnsi="Times New Roman"/>
          <w:sz w:val="24"/>
          <w:szCs w:val="24"/>
        </w:rPr>
      </w:pPr>
    </w:p>
    <w:p w:rsidR="00A42BE9" w:rsidRDefault="00BD22EC" w:rsidP="00A42BE9">
      <w:pPr>
        <w:rPr>
          <w:rFonts w:ascii="Mangal" w:hAnsi="Mangal" w:cs="Mangal"/>
          <w:sz w:val="20"/>
          <w:szCs w:val="20"/>
        </w:rPr>
      </w:pPr>
      <w:r>
        <w:rPr>
          <w:rFonts w:ascii="Mangal" w:hAnsi="Mangal" w:cs="Mangal"/>
          <w:sz w:val="20"/>
          <w:szCs w:val="20"/>
        </w:rPr>
        <w:t>Rådet vil indledningsvist bemærke, at vi bifalder, at der tages fat på at løse problemerne i de udsatte boligområder. Der har længe været Rådets anbefaling, at man greb til boligpolitiske løsninger på integrationsproblematikkerne. Det er afgørende for integrationen, at man som etnisk minoritet møder etnisk danskere i sin hverdag og derved på en naturlig måde møder og får kendskab til den danske kultur og samfundets spilleregler. Boligområderne er i dette henseende vigtige, fordi man ved at regulere på boligpolitikken rent faktisk kan medvirke til at det sker ved at tiltrække flere etniske danskere til de pågældende boligom</w:t>
      </w:r>
      <w:bookmarkStart w:id="0" w:name="_GoBack"/>
      <w:bookmarkEnd w:id="0"/>
      <w:r>
        <w:rPr>
          <w:rFonts w:ascii="Mangal" w:hAnsi="Mangal" w:cs="Mangal"/>
          <w:sz w:val="20"/>
          <w:szCs w:val="20"/>
        </w:rPr>
        <w:t xml:space="preserve">råder. Så langt hen ad vejen er Rådet enige i nødvendigheden af de fremlagte udspil til regelændringer på området. Vi mener dog, at mantraet om at straffe sig til bedre integration, som går igen flere steder i udspillet, er forfejlet. Beboerne i de udsatte boligområder skal løftes, og ikke straffes. Hvis man virkelig ønsker at forbedre forholdene i de udsatte boligområder, skal der andre og mere langsigtede løsninger på banen med fokus på både sprog, uddannelse og bedre tilknytning til arbejdsmarkedet. Målet skal være blandede daginstitutioner, skoler og boligområder, der afspejler </w:t>
      </w:r>
      <w:r w:rsidRPr="00F40C5A">
        <w:rPr>
          <w:rFonts w:ascii="Mangal" w:hAnsi="Mangal" w:cs="Mangal"/>
          <w:sz w:val="20"/>
          <w:szCs w:val="20"/>
        </w:rPr>
        <w:t>befolkningssammensætningen i resten af samfundet. Desuden er et bedre alternativ til hårdere straffe, at man i højere grad at ansætter antropologer og familierådgiver i politiet og kommuner, hvor de laver o</w:t>
      </w:r>
      <w:r w:rsidR="00F40C5A">
        <w:rPr>
          <w:rFonts w:ascii="Mangal" w:hAnsi="Mangal" w:cs="Mangal"/>
          <w:sz w:val="20"/>
          <w:szCs w:val="20"/>
        </w:rPr>
        <w:t>psøgende arbejde. Mange af bebo</w:t>
      </w:r>
      <w:r w:rsidRPr="00F40C5A">
        <w:rPr>
          <w:rFonts w:ascii="Mangal" w:hAnsi="Mangal" w:cs="Mangal"/>
          <w:sz w:val="20"/>
          <w:szCs w:val="20"/>
        </w:rPr>
        <w:t>erne efterspørger mere synligt politi i gadebilledet</w:t>
      </w:r>
      <w:r w:rsidR="00187823">
        <w:rPr>
          <w:rFonts w:ascii="Mangal" w:hAnsi="Mangal" w:cs="Mangal"/>
          <w:sz w:val="20"/>
          <w:szCs w:val="20"/>
        </w:rPr>
        <w:t>, som går</w:t>
      </w:r>
      <w:r w:rsidRPr="00F40C5A">
        <w:rPr>
          <w:rFonts w:ascii="Mangal" w:hAnsi="Mangal" w:cs="Mangal"/>
          <w:sz w:val="20"/>
          <w:szCs w:val="20"/>
        </w:rPr>
        <w:t xml:space="preserve"> mere</w:t>
      </w:r>
      <w:r w:rsidR="00187823">
        <w:rPr>
          <w:rFonts w:ascii="Mangal" w:hAnsi="Mangal" w:cs="Mangal"/>
          <w:sz w:val="20"/>
          <w:szCs w:val="20"/>
        </w:rPr>
        <w:t xml:space="preserve"> i</w:t>
      </w:r>
      <w:r w:rsidRPr="00F40C5A">
        <w:rPr>
          <w:rFonts w:ascii="Mangal" w:hAnsi="Mangal" w:cs="Mangal"/>
          <w:sz w:val="20"/>
          <w:szCs w:val="20"/>
        </w:rPr>
        <w:t xml:space="preserve"> dialog med </w:t>
      </w:r>
      <w:r w:rsidR="00187823">
        <w:rPr>
          <w:rFonts w:ascii="Mangal" w:hAnsi="Mangal" w:cs="Mangal"/>
          <w:sz w:val="20"/>
          <w:szCs w:val="20"/>
        </w:rPr>
        <w:t>beboerne. Det bløde dialogbaserede fungerer. D</w:t>
      </w:r>
      <w:r w:rsidRPr="00F40C5A">
        <w:rPr>
          <w:rFonts w:ascii="Mangal" w:hAnsi="Mangal" w:cs="Mangal"/>
          <w:sz w:val="20"/>
          <w:szCs w:val="20"/>
        </w:rPr>
        <w:t>et hårde giver en modeffekt.</w:t>
      </w:r>
      <w:r w:rsidR="00F40C5A">
        <w:rPr>
          <w:rFonts w:ascii="Mangal" w:hAnsi="Mangal" w:cs="Mangal"/>
          <w:sz w:val="20"/>
          <w:szCs w:val="20"/>
        </w:rPr>
        <w:t xml:space="preserve"> </w:t>
      </w:r>
    </w:p>
    <w:p w:rsidR="00A42BE9" w:rsidRDefault="00A42BE9" w:rsidP="00A42BE9">
      <w:pPr>
        <w:rPr>
          <w:rFonts w:ascii="Mangal" w:hAnsi="Mangal" w:cs="Mangal"/>
          <w:sz w:val="20"/>
          <w:szCs w:val="20"/>
        </w:rPr>
      </w:pPr>
    </w:p>
    <w:p w:rsidR="00F40C5A" w:rsidRPr="00F40C5A" w:rsidRDefault="00F40C5A" w:rsidP="00F40C5A">
      <w:pPr>
        <w:pStyle w:val="Listeafsnit"/>
        <w:numPr>
          <w:ilvl w:val="0"/>
          <w:numId w:val="10"/>
        </w:numPr>
        <w:shd w:val="clear" w:color="auto" w:fill="FFFFFF"/>
        <w:spacing w:line="360" w:lineRule="auto"/>
        <w:rPr>
          <w:rFonts w:ascii="Mangal" w:hAnsi="Mangal" w:cs="Mangal"/>
          <w:b/>
          <w:color w:val="000000" w:themeColor="text1"/>
          <w:sz w:val="20"/>
          <w:szCs w:val="20"/>
          <w:shd w:val="clear" w:color="auto" w:fill="FFFFFF"/>
        </w:rPr>
      </w:pPr>
      <w:r>
        <w:rPr>
          <w:rFonts w:ascii="Mangal" w:hAnsi="Mangal" w:cs="Mangal"/>
          <w:b/>
          <w:color w:val="000000" w:themeColor="text1"/>
          <w:sz w:val="20"/>
          <w:szCs w:val="20"/>
          <w:shd w:val="clear" w:color="auto" w:fill="FFFFFF"/>
        </w:rPr>
        <w:t>Styrket politiindsats i særligt udsatte boligområder</w:t>
      </w:r>
    </w:p>
    <w:p w:rsidR="00BD22EC" w:rsidRPr="00F40C5A" w:rsidRDefault="00BD22EC" w:rsidP="00BD22EC">
      <w:pPr>
        <w:spacing w:line="360" w:lineRule="auto"/>
        <w:rPr>
          <w:rFonts w:ascii="Mangal" w:hAnsi="Mangal" w:cs="Mangal"/>
          <w:b/>
          <w:sz w:val="20"/>
          <w:szCs w:val="20"/>
        </w:rPr>
      </w:pPr>
      <w:r w:rsidRPr="00F40C5A">
        <w:rPr>
          <w:rFonts w:ascii="Mangal" w:hAnsi="Mangal" w:cs="Mangal"/>
          <w:b/>
          <w:sz w:val="20"/>
          <w:szCs w:val="20"/>
        </w:rPr>
        <w:t xml:space="preserve">Rådet anbefaler at: </w:t>
      </w:r>
    </w:p>
    <w:p w:rsidR="00F40C5A" w:rsidRPr="00F40C5A" w:rsidRDefault="00F40C5A" w:rsidP="00F40C5A">
      <w:pPr>
        <w:pStyle w:val="Listeafsnit"/>
        <w:numPr>
          <w:ilvl w:val="0"/>
          <w:numId w:val="6"/>
        </w:numPr>
        <w:spacing w:after="160" w:line="360" w:lineRule="auto"/>
        <w:jc w:val="left"/>
        <w:rPr>
          <w:rFonts w:ascii="Mangal" w:hAnsi="Mangal" w:cs="Mangal"/>
          <w:color w:val="000000" w:themeColor="text1"/>
          <w:sz w:val="20"/>
          <w:szCs w:val="20"/>
          <w:shd w:val="clear" w:color="auto" w:fill="FFFFFF"/>
        </w:rPr>
      </w:pPr>
      <w:r>
        <w:rPr>
          <w:rFonts w:ascii="Mangal" w:hAnsi="Mangal" w:cs="Mangal"/>
          <w:color w:val="000000" w:themeColor="text1"/>
          <w:sz w:val="20"/>
          <w:szCs w:val="20"/>
          <w:shd w:val="clear" w:color="auto" w:fill="FFFFFF"/>
        </w:rPr>
        <w:t>S</w:t>
      </w:r>
      <w:r w:rsidR="00BD22EC" w:rsidRPr="00F40C5A">
        <w:rPr>
          <w:rFonts w:ascii="Mangal" w:hAnsi="Mangal" w:cs="Mangal"/>
          <w:color w:val="000000" w:themeColor="text1"/>
          <w:sz w:val="20"/>
          <w:szCs w:val="20"/>
          <w:shd w:val="clear" w:color="auto" w:fill="FFFFFF"/>
        </w:rPr>
        <w:t>amarbejde på tværs af</w:t>
      </w:r>
      <w:r w:rsidR="00BD22EC" w:rsidRPr="00F40C5A">
        <w:rPr>
          <w:rFonts w:ascii="Mangal" w:hAnsi="Mangal" w:cs="Mangal"/>
          <w:color w:val="C00000"/>
          <w:sz w:val="20"/>
          <w:szCs w:val="20"/>
          <w:shd w:val="clear" w:color="auto" w:fill="FFFFFF"/>
        </w:rPr>
        <w:t xml:space="preserve"> </w:t>
      </w:r>
      <w:r w:rsidR="00BD22EC" w:rsidRPr="00F40C5A">
        <w:rPr>
          <w:rFonts w:ascii="Mangal" w:hAnsi="Mangal" w:cs="Mangal"/>
          <w:color w:val="000000" w:themeColor="text1"/>
          <w:sz w:val="20"/>
          <w:szCs w:val="20"/>
          <w:shd w:val="clear" w:color="auto" w:fill="FFFFFF"/>
        </w:rPr>
        <w:t>nøglepersoner</w:t>
      </w:r>
      <w:r w:rsidR="00A42BE9">
        <w:rPr>
          <w:rFonts w:ascii="Mangal" w:hAnsi="Mangal" w:cs="Mangal"/>
          <w:color w:val="000000" w:themeColor="text1"/>
          <w:sz w:val="20"/>
          <w:szCs w:val="20"/>
          <w:shd w:val="clear" w:color="auto" w:fill="FFFFFF"/>
        </w:rPr>
        <w:t xml:space="preserve"> i kommune</w:t>
      </w:r>
      <w:r w:rsidR="00BD22EC" w:rsidRPr="00F40C5A">
        <w:rPr>
          <w:rFonts w:ascii="Mangal" w:hAnsi="Mangal" w:cs="Mangal"/>
          <w:color w:val="000000" w:themeColor="text1"/>
          <w:sz w:val="20"/>
          <w:szCs w:val="20"/>
          <w:shd w:val="clear" w:color="auto" w:fill="FFFFFF"/>
        </w:rPr>
        <w:t xml:space="preserve">n og </w:t>
      </w:r>
      <w:r>
        <w:rPr>
          <w:rFonts w:ascii="Mangal" w:hAnsi="Mangal" w:cs="Mangal"/>
          <w:color w:val="000000" w:themeColor="text1"/>
          <w:sz w:val="20"/>
          <w:szCs w:val="20"/>
          <w:shd w:val="clear" w:color="auto" w:fill="FFFFFF"/>
        </w:rPr>
        <w:t>politiet.</w:t>
      </w:r>
    </w:p>
    <w:p w:rsidR="00BD22EC" w:rsidRPr="00F40C5A" w:rsidRDefault="00BD22EC" w:rsidP="00BD22EC">
      <w:pPr>
        <w:pStyle w:val="Listeafsnit"/>
        <w:numPr>
          <w:ilvl w:val="0"/>
          <w:numId w:val="6"/>
        </w:numPr>
        <w:spacing w:after="160" w:line="360" w:lineRule="auto"/>
        <w:jc w:val="left"/>
        <w:rPr>
          <w:rFonts w:ascii="Mangal" w:hAnsi="Mangal" w:cs="Mangal"/>
          <w:color w:val="000000" w:themeColor="text1"/>
          <w:sz w:val="20"/>
          <w:szCs w:val="20"/>
        </w:rPr>
      </w:pPr>
      <w:r w:rsidRPr="00F40C5A">
        <w:rPr>
          <w:rFonts w:ascii="Mangal" w:hAnsi="Mangal" w:cs="Mangal"/>
          <w:color w:val="000000" w:themeColor="text1"/>
          <w:sz w:val="20"/>
          <w:szCs w:val="20"/>
        </w:rPr>
        <w:t>De allerede eks</w:t>
      </w:r>
      <w:r w:rsidR="00F40C5A">
        <w:rPr>
          <w:rFonts w:ascii="Mangal" w:hAnsi="Mangal" w:cs="Mangal"/>
          <w:color w:val="000000" w:themeColor="text1"/>
          <w:sz w:val="20"/>
          <w:szCs w:val="20"/>
        </w:rPr>
        <w:t>is</w:t>
      </w:r>
      <w:r w:rsidRPr="00F40C5A">
        <w:rPr>
          <w:rFonts w:ascii="Mangal" w:hAnsi="Mangal" w:cs="Mangal"/>
          <w:color w:val="000000" w:themeColor="text1"/>
          <w:sz w:val="20"/>
          <w:szCs w:val="20"/>
        </w:rPr>
        <w:t>terende initiativer, der forebygger kriminalitet, skal styrkes.</w:t>
      </w:r>
    </w:p>
    <w:p w:rsidR="00BD22EC" w:rsidRPr="00F40C5A" w:rsidRDefault="00BD22EC" w:rsidP="00BD22EC">
      <w:pPr>
        <w:pStyle w:val="Listeafsnit"/>
        <w:numPr>
          <w:ilvl w:val="0"/>
          <w:numId w:val="6"/>
        </w:numPr>
        <w:spacing w:after="160" w:line="360" w:lineRule="auto"/>
        <w:jc w:val="left"/>
        <w:rPr>
          <w:rFonts w:ascii="Mangal" w:hAnsi="Mangal" w:cs="Mangal"/>
          <w:color w:val="000000" w:themeColor="text1"/>
          <w:sz w:val="20"/>
          <w:szCs w:val="20"/>
        </w:rPr>
      </w:pPr>
      <w:r w:rsidRPr="00F40C5A">
        <w:rPr>
          <w:rFonts w:ascii="Mangal" w:hAnsi="Mangal" w:cs="Mangal"/>
          <w:color w:val="000000" w:themeColor="text1"/>
          <w:sz w:val="20"/>
          <w:szCs w:val="20"/>
          <w:shd w:val="clear" w:color="auto" w:fill="FFFFFF"/>
        </w:rPr>
        <w:t>Der skabes flere muligheder for jobs og fritidsaktiviteter for børn</w:t>
      </w:r>
      <w:r w:rsidR="00F40C5A">
        <w:rPr>
          <w:rFonts w:ascii="Mangal" w:hAnsi="Mangal" w:cs="Mangal"/>
          <w:color w:val="000000" w:themeColor="text1"/>
          <w:sz w:val="20"/>
          <w:szCs w:val="20"/>
          <w:shd w:val="clear" w:color="auto" w:fill="FFFFFF"/>
        </w:rPr>
        <w:t xml:space="preserve"> og unge.</w:t>
      </w:r>
    </w:p>
    <w:p w:rsidR="00BD22EC" w:rsidRPr="00F40C5A" w:rsidRDefault="00BD22EC" w:rsidP="00BD22EC">
      <w:pPr>
        <w:pStyle w:val="Listeafsnit"/>
        <w:numPr>
          <w:ilvl w:val="0"/>
          <w:numId w:val="6"/>
        </w:numPr>
        <w:spacing w:after="160" w:line="360" w:lineRule="auto"/>
        <w:jc w:val="left"/>
        <w:rPr>
          <w:rFonts w:ascii="Mangal" w:hAnsi="Mangal" w:cs="Mangal"/>
          <w:color w:val="000000" w:themeColor="text1"/>
          <w:sz w:val="20"/>
          <w:szCs w:val="20"/>
        </w:rPr>
      </w:pPr>
      <w:r w:rsidRPr="00F40C5A">
        <w:rPr>
          <w:rFonts w:ascii="Mangal" w:hAnsi="Mangal" w:cs="Mangal"/>
          <w:color w:val="000000" w:themeColor="text1"/>
          <w:sz w:val="20"/>
          <w:szCs w:val="20"/>
          <w:shd w:val="clear" w:color="auto" w:fill="FFFFFF"/>
        </w:rPr>
        <w:t xml:space="preserve">Der skal ydes en indsats i vejledning af beboerne </w:t>
      </w:r>
      <w:r w:rsidR="00A42BE9">
        <w:rPr>
          <w:rFonts w:ascii="Mangal" w:hAnsi="Mangal" w:cs="Mangal"/>
          <w:color w:val="000000" w:themeColor="text1"/>
          <w:sz w:val="20"/>
          <w:szCs w:val="20"/>
          <w:shd w:val="clear" w:color="auto" w:fill="FFFFFF"/>
        </w:rPr>
        <w:t>om</w:t>
      </w:r>
      <w:r w:rsidRPr="00F40C5A">
        <w:rPr>
          <w:rFonts w:ascii="Mangal" w:hAnsi="Mangal" w:cs="Mangal"/>
          <w:color w:val="000000" w:themeColor="text1"/>
          <w:sz w:val="20"/>
          <w:szCs w:val="20"/>
          <w:shd w:val="clear" w:color="auto" w:fill="FFFFFF"/>
        </w:rPr>
        <w:t xml:space="preserve"> deres mulighed</w:t>
      </w:r>
      <w:r w:rsidR="00F40C5A">
        <w:rPr>
          <w:rFonts w:ascii="Mangal" w:hAnsi="Mangal" w:cs="Mangal"/>
          <w:color w:val="000000" w:themeColor="text1"/>
          <w:sz w:val="20"/>
          <w:szCs w:val="20"/>
          <w:shd w:val="clear" w:color="auto" w:fill="FFFFFF"/>
        </w:rPr>
        <w:t>er</w:t>
      </w:r>
      <w:r w:rsidRPr="00F40C5A">
        <w:rPr>
          <w:rFonts w:ascii="Mangal" w:hAnsi="Mangal" w:cs="Mangal"/>
          <w:color w:val="000000" w:themeColor="text1"/>
          <w:sz w:val="20"/>
          <w:szCs w:val="20"/>
          <w:shd w:val="clear" w:color="auto" w:fill="FFFFFF"/>
        </w:rPr>
        <w:t xml:space="preserve">.  </w:t>
      </w:r>
      <w:r w:rsidRPr="00F40C5A">
        <w:rPr>
          <w:rFonts w:ascii="Mangal" w:hAnsi="Mangal" w:cs="Mangal"/>
          <w:color w:val="000000" w:themeColor="text1"/>
          <w:sz w:val="20"/>
          <w:szCs w:val="20"/>
        </w:rPr>
        <w:br/>
      </w:r>
    </w:p>
    <w:p w:rsidR="00BD22EC" w:rsidRPr="00F40C5A" w:rsidRDefault="00BD22EC" w:rsidP="00BD22EC">
      <w:pPr>
        <w:pStyle w:val="Listeafsnit"/>
        <w:shd w:val="clear" w:color="auto" w:fill="FFFFFF"/>
        <w:spacing w:line="360" w:lineRule="auto"/>
        <w:rPr>
          <w:rFonts w:ascii="Mangal" w:hAnsi="Mangal" w:cs="Mangal"/>
          <w:i/>
          <w:color w:val="000000" w:themeColor="text1"/>
          <w:sz w:val="20"/>
          <w:szCs w:val="20"/>
        </w:rPr>
      </w:pPr>
    </w:p>
    <w:p w:rsidR="00A42BE9" w:rsidRDefault="00A42BE9" w:rsidP="00A42BE9">
      <w:pPr>
        <w:rPr>
          <w:rFonts w:ascii="Mangal" w:hAnsi="Mangal" w:cs="Mangal"/>
          <w:sz w:val="20"/>
          <w:szCs w:val="20"/>
        </w:rPr>
      </w:pPr>
      <w:r w:rsidRPr="00F40C5A">
        <w:rPr>
          <w:rFonts w:ascii="Mangal" w:hAnsi="Mangal" w:cs="Mangal"/>
          <w:color w:val="000000" w:themeColor="text1"/>
          <w:sz w:val="20"/>
          <w:szCs w:val="20"/>
        </w:rPr>
        <w:lastRenderedPageBreak/>
        <w:t xml:space="preserve">I Helsingør er der for eksempel blevet etableret et tæt samarbejde mellem Helsingør Kommune og </w:t>
      </w:r>
      <w:r>
        <w:rPr>
          <w:rFonts w:ascii="Mangal" w:hAnsi="Mangal" w:cs="Mangal"/>
          <w:color w:val="000000" w:themeColor="text1"/>
          <w:sz w:val="20"/>
          <w:szCs w:val="20"/>
        </w:rPr>
        <w:t xml:space="preserve">Helsingør </w:t>
      </w:r>
      <w:r w:rsidRPr="00F40C5A">
        <w:rPr>
          <w:rFonts w:ascii="Mangal" w:hAnsi="Mangal" w:cs="Mangal"/>
          <w:color w:val="000000" w:themeColor="text1"/>
          <w:sz w:val="20"/>
          <w:szCs w:val="20"/>
        </w:rPr>
        <w:t xml:space="preserve">Politi med det formål at kunne forebygge </w:t>
      </w:r>
      <w:r>
        <w:rPr>
          <w:rFonts w:ascii="Mangal" w:hAnsi="Mangal" w:cs="Mangal"/>
          <w:color w:val="000000" w:themeColor="text1"/>
          <w:sz w:val="20"/>
          <w:szCs w:val="20"/>
        </w:rPr>
        <w:t>og</w:t>
      </w:r>
      <w:r w:rsidRPr="00F40C5A">
        <w:rPr>
          <w:rFonts w:ascii="Mangal" w:hAnsi="Mangal" w:cs="Mangal"/>
          <w:color w:val="000000" w:themeColor="text1"/>
          <w:sz w:val="20"/>
          <w:szCs w:val="20"/>
        </w:rPr>
        <w:t xml:space="preserve"> bekæmpe kriminalitet i området. </w:t>
      </w:r>
    </w:p>
    <w:p w:rsidR="00A42BE9" w:rsidRDefault="00A42BE9" w:rsidP="00A42BE9">
      <w:pPr>
        <w:rPr>
          <w:rFonts w:ascii="Mangal" w:hAnsi="Mangal" w:cs="Mangal"/>
          <w:sz w:val="20"/>
          <w:szCs w:val="20"/>
        </w:rPr>
      </w:pPr>
    </w:p>
    <w:p w:rsidR="00A42BE9" w:rsidRDefault="00BD22EC" w:rsidP="00A42BE9">
      <w:pPr>
        <w:rPr>
          <w:rFonts w:ascii="Mangal" w:hAnsi="Mangal" w:cs="Mangal"/>
          <w:sz w:val="20"/>
          <w:szCs w:val="20"/>
        </w:rPr>
      </w:pPr>
      <w:r w:rsidRPr="00F40C5A">
        <w:rPr>
          <w:rFonts w:ascii="Mangal" w:hAnsi="Mangal" w:cs="Mangal"/>
          <w:color w:val="000000" w:themeColor="text1"/>
          <w:sz w:val="20"/>
          <w:szCs w:val="20"/>
          <w:shd w:val="clear" w:color="auto" w:fill="FFFFFF"/>
        </w:rPr>
        <w:t xml:space="preserve">Samarbejdet udgøres af flere ressourcepersoner, hvoraf kernegruppen består af: Helsingør Kommunes Direktør, Centerchefen for BUF (børn, Unge og Familier), 2 Socialrådgivere fra </w:t>
      </w:r>
      <w:proofErr w:type="spellStart"/>
      <w:r w:rsidRPr="00F40C5A">
        <w:rPr>
          <w:rFonts w:ascii="Mangal" w:hAnsi="Mangal" w:cs="Mangal"/>
          <w:color w:val="000000" w:themeColor="text1"/>
          <w:sz w:val="20"/>
          <w:szCs w:val="20"/>
          <w:shd w:val="clear" w:color="auto" w:fill="FFFFFF"/>
        </w:rPr>
        <w:t>Vapnagaard</w:t>
      </w:r>
      <w:proofErr w:type="spellEnd"/>
      <w:r w:rsidRPr="00F40C5A">
        <w:rPr>
          <w:rFonts w:ascii="Mangal" w:hAnsi="Mangal" w:cs="Mangal"/>
          <w:color w:val="000000" w:themeColor="text1"/>
          <w:sz w:val="20"/>
          <w:szCs w:val="20"/>
          <w:shd w:val="clear" w:color="auto" w:fill="FFFFFF"/>
        </w:rPr>
        <w:t xml:space="preserve"> og </w:t>
      </w:r>
      <w:proofErr w:type="spellStart"/>
      <w:r w:rsidRPr="00F40C5A">
        <w:rPr>
          <w:rFonts w:ascii="Mangal" w:hAnsi="Mangal" w:cs="Mangal"/>
          <w:color w:val="000000" w:themeColor="text1"/>
          <w:sz w:val="20"/>
          <w:szCs w:val="20"/>
          <w:shd w:val="clear" w:color="auto" w:fill="FFFFFF"/>
        </w:rPr>
        <w:t>Nojsomhed</w:t>
      </w:r>
      <w:proofErr w:type="spellEnd"/>
      <w:r w:rsidRPr="00F40C5A">
        <w:rPr>
          <w:rFonts w:ascii="Mangal" w:hAnsi="Mangal" w:cs="Mangal"/>
          <w:color w:val="000000" w:themeColor="text1"/>
          <w:sz w:val="20"/>
          <w:szCs w:val="20"/>
          <w:shd w:val="clear" w:color="auto" w:fill="FFFFFF"/>
        </w:rPr>
        <w:t xml:space="preserve">, en leder fra SSPK, Formand og Næstformand i Boligbestyrelsen </w:t>
      </w:r>
      <w:proofErr w:type="spellStart"/>
      <w:r w:rsidRPr="00F40C5A">
        <w:rPr>
          <w:rFonts w:ascii="Mangal" w:hAnsi="Mangal" w:cs="Mangal"/>
          <w:color w:val="000000" w:themeColor="text1"/>
          <w:sz w:val="20"/>
          <w:szCs w:val="20"/>
          <w:shd w:val="clear" w:color="auto" w:fill="FFFFFF"/>
        </w:rPr>
        <w:t>Vapnagaard</w:t>
      </w:r>
      <w:proofErr w:type="spellEnd"/>
      <w:r w:rsidRPr="00F40C5A">
        <w:rPr>
          <w:rFonts w:ascii="Mangal" w:hAnsi="Mangal" w:cs="Mangal"/>
          <w:color w:val="000000" w:themeColor="text1"/>
          <w:sz w:val="20"/>
          <w:szCs w:val="20"/>
          <w:shd w:val="clear" w:color="auto" w:fill="FFFFFF"/>
        </w:rPr>
        <w:t xml:space="preserve">, Integrationsrådets næsteformand, Bolig og Integrationsrådets medlemmer og repræsentanter fra Enheden for Trygge Boligområder (ETB) Nordsjællands Politi. </w:t>
      </w:r>
    </w:p>
    <w:p w:rsidR="00A42BE9" w:rsidRDefault="00A42BE9" w:rsidP="00A42BE9">
      <w:pPr>
        <w:rPr>
          <w:rFonts w:ascii="Mangal" w:hAnsi="Mangal" w:cs="Mangal"/>
          <w:sz w:val="20"/>
          <w:szCs w:val="20"/>
        </w:rPr>
      </w:pPr>
    </w:p>
    <w:p w:rsidR="00A42BE9" w:rsidRDefault="00BD22EC" w:rsidP="00A42BE9">
      <w:pPr>
        <w:rPr>
          <w:rFonts w:ascii="Mangal" w:hAnsi="Mangal" w:cs="Mangal"/>
          <w:sz w:val="20"/>
          <w:szCs w:val="20"/>
        </w:rPr>
      </w:pPr>
      <w:r w:rsidRPr="00F40C5A">
        <w:rPr>
          <w:rFonts w:ascii="Mangal" w:hAnsi="Mangal" w:cs="Mangal"/>
          <w:color w:val="000000" w:themeColor="text1"/>
          <w:sz w:val="20"/>
          <w:szCs w:val="20"/>
          <w:shd w:val="clear" w:color="auto" w:fill="FFFFFF"/>
        </w:rPr>
        <w:t xml:space="preserve">Koordinationsgruppen har haft fokus på unge mennesker, der skaber uro i </w:t>
      </w:r>
      <w:proofErr w:type="spellStart"/>
      <w:r w:rsidRPr="00F40C5A">
        <w:rPr>
          <w:rFonts w:ascii="Mangal" w:hAnsi="Mangal" w:cs="Mangal"/>
          <w:color w:val="000000" w:themeColor="text1"/>
          <w:sz w:val="20"/>
          <w:szCs w:val="20"/>
          <w:shd w:val="clear" w:color="auto" w:fill="FFFFFF"/>
        </w:rPr>
        <w:t>Vapnagaard</w:t>
      </w:r>
      <w:proofErr w:type="spellEnd"/>
      <w:r w:rsidRPr="00F40C5A">
        <w:rPr>
          <w:rFonts w:ascii="Mangal" w:hAnsi="Mangal" w:cs="Mangal"/>
          <w:color w:val="000000" w:themeColor="text1"/>
          <w:sz w:val="20"/>
          <w:szCs w:val="20"/>
          <w:shd w:val="clear" w:color="auto" w:fill="FFFFFF"/>
        </w:rPr>
        <w:t xml:space="preserve">. Strategien har været at kortlægge og styrke de allerede eksisterende initiativer og grupperinger, som arbejder på at øge trygheden i </w:t>
      </w:r>
      <w:proofErr w:type="spellStart"/>
      <w:r w:rsidRPr="00F40C5A">
        <w:rPr>
          <w:rFonts w:ascii="Mangal" w:hAnsi="Mangal" w:cs="Mangal"/>
          <w:color w:val="000000" w:themeColor="text1"/>
          <w:sz w:val="20"/>
          <w:szCs w:val="20"/>
          <w:shd w:val="clear" w:color="auto" w:fill="FFFFFF"/>
        </w:rPr>
        <w:t>Vapnagaard</w:t>
      </w:r>
      <w:proofErr w:type="spellEnd"/>
      <w:r w:rsidRPr="00F40C5A">
        <w:rPr>
          <w:rFonts w:ascii="Mangal" w:hAnsi="Mangal" w:cs="Mangal"/>
          <w:color w:val="000000" w:themeColor="text1"/>
          <w:sz w:val="20"/>
          <w:szCs w:val="20"/>
          <w:shd w:val="clear" w:color="auto" w:fill="FFFFFF"/>
        </w:rPr>
        <w:t xml:space="preserve">. </w:t>
      </w:r>
    </w:p>
    <w:p w:rsidR="00A42BE9" w:rsidRDefault="00A42BE9" w:rsidP="00A42BE9">
      <w:pPr>
        <w:rPr>
          <w:rFonts w:ascii="Mangal" w:hAnsi="Mangal" w:cs="Mangal"/>
          <w:sz w:val="20"/>
          <w:szCs w:val="20"/>
        </w:rPr>
      </w:pPr>
    </w:p>
    <w:p w:rsidR="00A42BE9" w:rsidRDefault="00BD22EC" w:rsidP="00A42BE9">
      <w:pPr>
        <w:rPr>
          <w:rFonts w:ascii="Mangal" w:hAnsi="Mangal" w:cs="Mangal"/>
          <w:color w:val="000000" w:themeColor="text1"/>
          <w:sz w:val="20"/>
          <w:szCs w:val="20"/>
        </w:rPr>
      </w:pPr>
      <w:r w:rsidRPr="00F40C5A">
        <w:rPr>
          <w:rFonts w:ascii="Mangal" w:hAnsi="Mangal" w:cs="Mangal"/>
          <w:color w:val="000000" w:themeColor="text1"/>
          <w:sz w:val="20"/>
          <w:szCs w:val="20"/>
        </w:rPr>
        <w:t>Det tætte samarbejde mellem nøglepersoner i Koordinationsgruppen sikrer, at der bliver givet et nuanceret billede af forskellige problemstillinger forbundet med kriminalitet. På den måde er det muligt at nå frem til en bæredygtig løsning på disse probl</w:t>
      </w:r>
      <w:r w:rsidR="00187823">
        <w:rPr>
          <w:rFonts w:ascii="Mangal" w:hAnsi="Mangal" w:cs="Mangal"/>
          <w:color w:val="000000" w:themeColor="text1"/>
          <w:sz w:val="20"/>
          <w:szCs w:val="20"/>
        </w:rPr>
        <w:t>emstillinger. Et tæt samarbejde</w:t>
      </w:r>
      <w:r w:rsidRPr="00F40C5A">
        <w:rPr>
          <w:rFonts w:ascii="Mangal" w:hAnsi="Mangal" w:cs="Mangal"/>
          <w:color w:val="000000" w:themeColor="text1"/>
          <w:sz w:val="20"/>
          <w:szCs w:val="20"/>
        </w:rPr>
        <w:t xml:space="preserve"> skaber altså</w:t>
      </w:r>
      <w:r w:rsidR="00187823">
        <w:rPr>
          <w:rFonts w:ascii="Mangal" w:hAnsi="Mangal" w:cs="Mangal"/>
          <w:color w:val="000000" w:themeColor="text1"/>
          <w:sz w:val="20"/>
          <w:szCs w:val="20"/>
        </w:rPr>
        <w:t xml:space="preserve"> et</w:t>
      </w:r>
      <w:r w:rsidRPr="00F40C5A">
        <w:rPr>
          <w:rFonts w:ascii="Mangal" w:hAnsi="Mangal" w:cs="Mangal"/>
          <w:color w:val="000000" w:themeColor="text1"/>
          <w:sz w:val="20"/>
          <w:szCs w:val="20"/>
        </w:rPr>
        <w:t xml:space="preserve"> effektiv</w:t>
      </w:r>
      <w:r w:rsidR="00A42BE9">
        <w:rPr>
          <w:rFonts w:ascii="Mangal" w:hAnsi="Mangal" w:cs="Mangal"/>
          <w:color w:val="000000" w:themeColor="text1"/>
          <w:sz w:val="20"/>
          <w:szCs w:val="20"/>
        </w:rPr>
        <w:t>t</w:t>
      </w:r>
      <w:r w:rsidRPr="00F40C5A">
        <w:rPr>
          <w:rFonts w:ascii="Mangal" w:hAnsi="Mangal" w:cs="Mangal"/>
          <w:color w:val="000000" w:themeColor="text1"/>
          <w:sz w:val="20"/>
          <w:szCs w:val="20"/>
        </w:rPr>
        <w:t xml:space="preserve"> teamwork, hvor alle parter biddrager med hver deres input.</w:t>
      </w:r>
    </w:p>
    <w:p w:rsidR="00A42BE9" w:rsidRDefault="00A42BE9" w:rsidP="00A42BE9">
      <w:pPr>
        <w:rPr>
          <w:rFonts w:ascii="Mangal" w:hAnsi="Mangal" w:cs="Mangal"/>
          <w:color w:val="000000" w:themeColor="text1"/>
          <w:sz w:val="20"/>
          <w:szCs w:val="20"/>
        </w:rPr>
      </w:pPr>
    </w:p>
    <w:p w:rsidR="00A42BE9" w:rsidRPr="00A42BE9" w:rsidRDefault="00A42BE9" w:rsidP="00A42BE9">
      <w:pPr>
        <w:pStyle w:val="Listeafsnit"/>
        <w:numPr>
          <w:ilvl w:val="0"/>
          <w:numId w:val="10"/>
        </w:numPr>
        <w:shd w:val="clear" w:color="auto" w:fill="FFFFFF"/>
        <w:spacing w:line="360" w:lineRule="auto"/>
        <w:rPr>
          <w:rFonts w:ascii="Mangal" w:hAnsi="Mangal" w:cs="Mangal"/>
          <w:b/>
          <w:color w:val="000000" w:themeColor="text1"/>
          <w:sz w:val="20"/>
          <w:szCs w:val="20"/>
          <w:shd w:val="clear" w:color="auto" w:fill="FFFFFF"/>
        </w:rPr>
      </w:pPr>
      <w:r>
        <w:rPr>
          <w:rFonts w:ascii="Mangal" w:hAnsi="Mangal" w:cs="Mangal"/>
          <w:b/>
          <w:color w:val="000000" w:themeColor="text1"/>
          <w:sz w:val="20"/>
          <w:szCs w:val="20"/>
          <w:shd w:val="clear" w:color="auto" w:fill="FFFFFF"/>
        </w:rPr>
        <w:t>Højere straffe i bestemte områder (skærpet strafzone)</w:t>
      </w:r>
    </w:p>
    <w:p w:rsidR="00A42BE9" w:rsidRPr="00A42BE9" w:rsidRDefault="00A42BE9" w:rsidP="00A42BE9">
      <w:pPr>
        <w:rPr>
          <w:rFonts w:ascii="Mangal" w:hAnsi="Mangal" w:cs="Mangal"/>
          <w:color w:val="000000" w:themeColor="text1"/>
          <w:sz w:val="20"/>
          <w:szCs w:val="20"/>
        </w:rPr>
      </w:pPr>
      <w:r w:rsidRPr="00A42BE9">
        <w:rPr>
          <w:rFonts w:ascii="Mangal" w:hAnsi="Mangal" w:cs="Mangal"/>
          <w:sz w:val="20"/>
          <w:szCs w:val="20"/>
        </w:rPr>
        <w:t xml:space="preserve">Rådet er </w:t>
      </w:r>
      <w:proofErr w:type="gramStart"/>
      <w:r w:rsidRPr="00A42BE9">
        <w:rPr>
          <w:rFonts w:ascii="Mangal" w:hAnsi="Mangal" w:cs="Mangal"/>
          <w:sz w:val="20"/>
          <w:szCs w:val="20"/>
        </w:rPr>
        <w:t>enig</w:t>
      </w:r>
      <w:proofErr w:type="gramEnd"/>
      <w:r w:rsidR="00187823">
        <w:rPr>
          <w:rFonts w:ascii="Mangal" w:hAnsi="Mangal" w:cs="Mangal"/>
          <w:sz w:val="20"/>
          <w:szCs w:val="20"/>
        </w:rPr>
        <w:t xml:space="preserve"> med regeringen</w:t>
      </w:r>
      <w:r w:rsidRPr="00A42BE9">
        <w:rPr>
          <w:rFonts w:ascii="Mangal" w:hAnsi="Mangal" w:cs="Mangal"/>
          <w:sz w:val="20"/>
          <w:szCs w:val="20"/>
        </w:rPr>
        <w:t xml:space="preserve"> om, at bander og kriminelle ikke skal skabe utryghed eller chikanere beboerne i de udsatte boligområder</w:t>
      </w:r>
      <w:r>
        <w:rPr>
          <w:rFonts w:ascii="Mangal" w:hAnsi="Mangal" w:cs="Mangal"/>
          <w:sz w:val="20"/>
          <w:szCs w:val="20"/>
        </w:rPr>
        <w:t>,</w:t>
      </w:r>
      <w:r w:rsidRPr="00A42BE9">
        <w:rPr>
          <w:rFonts w:ascii="Mangal" w:hAnsi="Mangal" w:cs="Mangal"/>
          <w:sz w:val="20"/>
          <w:szCs w:val="20"/>
        </w:rPr>
        <w:t xml:space="preserve"> og at det kan være nødvendigt</w:t>
      </w:r>
      <w:r>
        <w:rPr>
          <w:rFonts w:ascii="Mangal" w:hAnsi="Mangal" w:cs="Mangal"/>
          <w:sz w:val="20"/>
          <w:szCs w:val="20"/>
        </w:rPr>
        <w:t>,</w:t>
      </w:r>
      <w:r w:rsidRPr="00A42BE9">
        <w:rPr>
          <w:rFonts w:ascii="Mangal" w:hAnsi="Mangal" w:cs="Mangal"/>
          <w:sz w:val="20"/>
          <w:szCs w:val="20"/>
        </w:rPr>
        <w:t xml:space="preserve"> at straffen for visse kriminalitets former skærpes markant i en periode. </w:t>
      </w:r>
      <w:r w:rsidRPr="00A42BE9">
        <w:rPr>
          <w:rFonts w:ascii="Mangal" w:hAnsi="Mangal" w:cs="Mangal"/>
          <w:b/>
          <w:color w:val="000000" w:themeColor="text1"/>
          <w:sz w:val="20"/>
          <w:szCs w:val="20"/>
        </w:rPr>
        <w:t>Men når det er sagt er rådets holdning også at:</w:t>
      </w:r>
    </w:p>
    <w:p w:rsidR="00BD22EC" w:rsidRPr="00F40C5A" w:rsidRDefault="00BD22EC" w:rsidP="00BD22EC">
      <w:pPr>
        <w:shd w:val="clear" w:color="auto" w:fill="FFFFFF"/>
        <w:spacing w:line="360" w:lineRule="auto"/>
        <w:rPr>
          <w:rFonts w:ascii="Mangal" w:hAnsi="Mangal" w:cs="Mangal"/>
          <w:b/>
          <w:color w:val="000000" w:themeColor="text1"/>
          <w:sz w:val="20"/>
          <w:szCs w:val="20"/>
        </w:rPr>
      </w:pPr>
    </w:p>
    <w:p w:rsidR="00BD22EC" w:rsidRPr="00F40C5A" w:rsidRDefault="00187823" w:rsidP="00BD22EC">
      <w:pPr>
        <w:pStyle w:val="Listeafsnit"/>
        <w:numPr>
          <w:ilvl w:val="0"/>
          <w:numId w:val="5"/>
        </w:numPr>
        <w:spacing w:after="160" w:line="259" w:lineRule="auto"/>
        <w:jc w:val="left"/>
        <w:rPr>
          <w:rFonts w:ascii="Mangal" w:hAnsi="Mangal" w:cs="Mangal"/>
          <w:color w:val="000000" w:themeColor="text1"/>
          <w:sz w:val="20"/>
          <w:szCs w:val="20"/>
        </w:rPr>
      </w:pPr>
      <w:r>
        <w:rPr>
          <w:rFonts w:ascii="Mangal" w:hAnsi="Mangal" w:cs="Mangal"/>
          <w:color w:val="000000" w:themeColor="text1"/>
          <w:sz w:val="20"/>
          <w:szCs w:val="20"/>
        </w:rPr>
        <w:t>Hårde straffe alene</w:t>
      </w:r>
      <w:r w:rsidR="00BD22EC" w:rsidRPr="00F40C5A">
        <w:rPr>
          <w:rFonts w:ascii="Mangal" w:hAnsi="Mangal" w:cs="Mangal"/>
          <w:color w:val="000000" w:themeColor="text1"/>
          <w:sz w:val="20"/>
          <w:szCs w:val="20"/>
        </w:rPr>
        <w:t xml:space="preserve"> ikke</w:t>
      </w:r>
      <w:r>
        <w:rPr>
          <w:rFonts w:ascii="Mangal" w:hAnsi="Mangal" w:cs="Mangal"/>
          <w:color w:val="000000" w:themeColor="text1"/>
          <w:sz w:val="20"/>
          <w:szCs w:val="20"/>
        </w:rPr>
        <w:t xml:space="preserve"> er</w:t>
      </w:r>
      <w:r w:rsidR="00BD22EC" w:rsidRPr="00F40C5A">
        <w:rPr>
          <w:rFonts w:ascii="Mangal" w:hAnsi="Mangal" w:cs="Mangal"/>
          <w:color w:val="000000" w:themeColor="text1"/>
          <w:sz w:val="20"/>
          <w:szCs w:val="20"/>
        </w:rPr>
        <w:t xml:space="preserve"> løsning</w:t>
      </w:r>
      <w:r>
        <w:rPr>
          <w:rFonts w:ascii="Mangal" w:hAnsi="Mangal" w:cs="Mangal"/>
          <w:color w:val="000000" w:themeColor="text1"/>
          <w:sz w:val="20"/>
          <w:szCs w:val="20"/>
        </w:rPr>
        <w:t>en</w:t>
      </w:r>
      <w:r w:rsidR="00BD22EC" w:rsidRPr="00F40C5A">
        <w:rPr>
          <w:rFonts w:ascii="Mangal" w:hAnsi="Mangal" w:cs="Mangal"/>
          <w:color w:val="000000" w:themeColor="text1"/>
          <w:sz w:val="20"/>
          <w:szCs w:val="20"/>
        </w:rPr>
        <w:t xml:space="preserve"> på kriminalitet - mange forældre og lokalsamfundet vil rigtig gerne have mere</w:t>
      </w:r>
      <w:r>
        <w:rPr>
          <w:rFonts w:ascii="Mangal" w:hAnsi="Mangal" w:cs="Mangal"/>
          <w:color w:val="000000" w:themeColor="text1"/>
          <w:sz w:val="20"/>
          <w:szCs w:val="20"/>
        </w:rPr>
        <w:t xml:space="preserve"> synligt politi i gadebilledet</w:t>
      </w:r>
      <w:r w:rsidR="00BD22EC" w:rsidRPr="00F40C5A">
        <w:rPr>
          <w:rFonts w:ascii="Mangal" w:hAnsi="Mangal" w:cs="Mangal"/>
          <w:color w:val="000000" w:themeColor="text1"/>
          <w:sz w:val="20"/>
          <w:szCs w:val="20"/>
        </w:rPr>
        <w:t xml:space="preserve"> og mere dialog med politiet. Det bløde, dialogbaserede model fungerer. Det hårde giver derimod en modeffekt. </w:t>
      </w:r>
    </w:p>
    <w:p w:rsidR="00BD22EC" w:rsidRPr="00F40C5A" w:rsidRDefault="00BD22EC" w:rsidP="00BD22EC">
      <w:pPr>
        <w:pStyle w:val="Listeafsnit"/>
        <w:shd w:val="clear" w:color="auto" w:fill="FFFFFF"/>
        <w:spacing w:line="360" w:lineRule="auto"/>
        <w:rPr>
          <w:rFonts w:ascii="Mangal" w:hAnsi="Mangal" w:cs="Mangal"/>
          <w:b/>
          <w:color w:val="000000" w:themeColor="text1"/>
          <w:sz w:val="20"/>
          <w:szCs w:val="20"/>
        </w:rPr>
      </w:pPr>
    </w:p>
    <w:p w:rsidR="00BD22EC" w:rsidRDefault="00BD22EC" w:rsidP="00BD22EC">
      <w:pPr>
        <w:pStyle w:val="Listeafsnit"/>
        <w:numPr>
          <w:ilvl w:val="0"/>
          <w:numId w:val="5"/>
        </w:numPr>
        <w:shd w:val="clear" w:color="auto" w:fill="FFFFFF"/>
        <w:spacing w:line="360" w:lineRule="auto"/>
        <w:jc w:val="left"/>
        <w:rPr>
          <w:rFonts w:ascii="Mangal" w:hAnsi="Mangal" w:cs="Mangal"/>
          <w:color w:val="000000" w:themeColor="text1"/>
          <w:sz w:val="20"/>
          <w:szCs w:val="20"/>
          <w:shd w:val="clear" w:color="auto" w:fill="FFFFFF"/>
        </w:rPr>
      </w:pPr>
      <w:r w:rsidRPr="00F40C5A">
        <w:rPr>
          <w:rFonts w:ascii="Mangal" w:hAnsi="Mangal" w:cs="Mangal"/>
          <w:color w:val="000000" w:themeColor="text1"/>
          <w:sz w:val="20"/>
          <w:szCs w:val="20"/>
          <w:shd w:val="clear" w:color="auto" w:fill="FFFFFF"/>
        </w:rPr>
        <w:t>Man skal sætte fokus på at styrke og støtte de ressourcesvage familier f</w:t>
      </w:r>
      <w:r w:rsidR="00A42BE9">
        <w:rPr>
          <w:rFonts w:ascii="Mangal" w:hAnsi="Mangal" w:cs="Mangal"/>
          <w:color w:val="000000" w:themeColor="text1"/>
          <w:sz w:val="20"/>
          <w:szCs w:val="20"/>
          <w:shd w:val="clear" w:color="auto" w:fill="FFFFFF"/>
        </w:rPr>
        <w:t>rem for at straffe.</w:t>
      </w:r>
    </w:p>
    <w:p w:rsidR="00A42BE9" w:rsidRPr="00A42BE9" w:rsidRDefault="00A42BE9" w:rsidP="00A42BE9">
      <w:pPr>
        <w:pStyle w:val="Listeafsnit"/>
        <w:rPr>
          <w:rFonts w:ascii="Mangal" w:hAnsi="Mangal" w:cs="Mangal"/>
          <w:color w:val="000000" w:themeColor="text1"/>
          <w:sz w:val="20"/>
          <w:szCs w:val="20"/>
          <w:shd w:val="clear" w:color="auto" w:fill="FFFFFF"/>
        </w:rPr>
      </w:pPr>
    </w:p>
    <w:p w:rsidR="00BD22EC" w:rsidRPr="00F40C5A" w:rsidRDefault="00A42BE9" w:rsidP="00BD22EC">
      <w:pPr>
        <w:pStyle w:val="Listeafsnit"/>
        <w:numPr>
          <w:ilvl w:val="0"/>
          <w:numId w:val="5"/>
        </w:numPr>
        <w:shd w:val="clear" w:color="auto" w:fill="FFFFFF"/>
        <w:spacing w:line="360" w:lineRule="auto"/>
        <w:jc w:val="left"/>
        <w:rPr>
          <w:rFonts w:ascii="Mangal" w:hAnsi="Mangal" w:cs="Mangal"/>
          <w:color w:val="000000" w:themeColor="text1"/>
          <w:sz w:val="20"/>
          <w:szCs w:val="20"/>
          <w:shd w:val="clear" w:color="auto" w:fill="FFFFFF"/>
        </w:rPr>
      </w:pPr>
      <w:r>
        <w:rPr>
          <w:rFonts w:ascii="Mangal" w:hAnsi="Mangal" w:cs="Mangal"/>
          <w:color w:val="000000" w:themeColor="text1"/>
          <w:sz w:val="20"/>
          <w:szCs w:val="20"/>
          <w:shd w:val="clear" w:color="auto" w:fill="FFFFFF"/>
        </w:rPr>
        <w:t>F</w:t>
      </w:r>
      <w:r w:rsidR="00BD22EC" w:rsidRPr="00F40C5A">
        <w:rPr>
          <w:rFonts w:ascii="Mangal" w:hAnsi="Mangal" w:cs="Mangal"/>
          <w:color w:val="000000" w:themeColor="text1"/>
          <w:sz w:val="20"/>
          <w:szCs w:val="20"/>
          <w:shd w:val="clear" w:color="auto" w:fill="FFFFFF"/>
        </w:rPr>
        <w:t>ængselsstraffe kan også medvirke til, at de straffede bliver yderligere kriminaliserede.</w:t>
      </w:r>
      <w:r w:rsidR="00BD22EC" w:rsidRPr="00F40C5A">
        <w:rPr>
          <w:rFonts w:ascii="Mangal" w:hAnsi="Mangal" w:cs="Mangal"/>
          <w:color w:val="000000" w:themeColor="text1"/>
          <w:sz w:val="20"/>
          <w:szCs w:val="20"/>
        </w:rPr>
        <w:br/>
      </w:r>
    </w:p>
    <w:p w:rsidR="00BD22EC" w:rsidRPr="00A42BE9" w:rsidRDefault="00A42BE9" w:rsidP="00BD22EC">
      <w:pPr>
        <w:pStyle w:val="Listeafsnit"/>
        <w:numPr>
          <w:ilvl w:val="0"/>
          <w:numId w:val="10"/>
        </w:numPr>
        <w:shd w:val="clear" w:color="auto" w:fill="FFFFFF"/>
        <w:spacing w:line="360" w:lineRule="auto"/>
        <w:rPr>
          <w:rStyle w:val="Kraftighenvisning"/>
          <w:rFonts w:ascii="Mangal" w:hAnsi="Mangal" w:cs="Mangal"/>
          <w:sz w:val="20"/>
          <w:szCs w:val="20"/>
        </w:rPr>
      </w:pPr>
      <w:r w:rsidRPr="00A42BE9">
        <w:rPr>
          <w:rFonts w:ascii="Mangal" w:hAnsi="Mangal" w:cs="Mangal"/>
          <w:b/>
          <w:color w:val="000000" w:themeColor="text1"/>
          <w:sz w:val="20"/>
          <w:szCs w:val="20"/>
          <w:shd w:val="clear" w:color="auto" w:fill="FFFFFF"/>
        </w:rPr>
        <w:lastRenderedPageBreak/>
        <w:t>Kriminelle ud af ghettoerne</w:t>
      </w:r>
    </w:p>
    <w:p w:rsidR="00A42BE9" w:rsidRDefault="00BD22EC" w:rsidP="00BD22EC">
      <w:pPr>
        <w:shd w:val="clear" w:color="auto" w:fill="FFFFFF"/>
        <w:spacing w:before="240" w:after="240" w:line="360" w:lineRule="auto"/>
        <w:outlineLvl w:val="1"/>
        <w:rPr>
          <w:rFonts w:ascii="Mangal" w:hAnsi="Mangal" w:cs="Mangal"/>
          <w:color w:val="000000" w:themeColor="text1"/>
          <w:sz w:val="20"/>
          <w:szCs w:val="20"/>
          <w:shd w:val="clear" w:color="auto" w:fill="FFFFFF"/>
        </w:rPr>
      </w:pPr>
      <w:r w:rsidRPr="00F40C5A">
        <w:rPr>
          <w:rFonts w:ascii="Mangal" w:hAnsi="Mangal" w:cs="Mangal"/>
          <w:b/>
          <w:color w:val="000000" w:themeColor="text1"/>
          <w:sz w:val="20"/>
          <w:szCs w:val="20"/>
          <w:shd w:val="clear" w:color="auto" w:fill="FFFFFF"/>
        </w:rPr>
        <w:t>Rådets hold</w:t>
      </w:r>
      <w:r w:rsidR="00A42BE9">
        <w:rPr>
          <w:rFonts w:ascii="Mangal" w:hAnsi="Mangal" w:cs="Mangal"/>
          <w:b/>
          <w:color w:val="000000" w:themeColor="text1"/>
          <w:sz w:val="20"/>
          <w:szCs w:val="20"/>
          <w:shd w:val="clear" w:color="auto" w:fill="FFFFFF"/>
        </w:rPr>
        <w:t>n</w:t>
      </w:r>
      <w:r w:rsidRPr="00F40C5A">
        <w:rPr>
          <w:rFonts w:ascii="Mangal" w:hAnsi="Mangal" w:cs="Mangal"/>
          <w:b/>
          <w:color w:val="000000" w:themeColor="text1"/>
          <w:sz w:val="20"/>
          <w:szCs w:val="20"/>
          <w:shd w:val="clear" w:color="auto" w:fill="FFFFFF"/>
        </w:rPr>
        <w:t>ing er at</w:t>
      </w:r>
      <w:r w:rsidRPr="00F40C5A">
        <w:rPr>
          <w:rFonts w:ascii="Mangal" w:hAnsi="Mangal" w:cs="Mangal"/>
          <w:color w:val="000000" w:themeColor="text1"/>
          <w:sz w:val="20"/>
          <w:szCs w:val="20"/>
          <w:shd w:val="clear" w:color="auto" w:fill="FFFFFF"/>
        </w:rPr>
        <w:t>:</w:t>
      </w:r>
    </w:p>
    <w:p w:rsidR="00A42BE9" w:rsidRDefault="00A42BE9" w:rsidP="00A42BE9">
      <w:pPr>
        <w:pStyle w:val="Listeafsnit"/>
        <w:numPr>
          <w:ilvl w:val="0"/>
          <w:numId w:val="12"/>
        </w:numPr>
        <w:spacing w:after="160" w:line="259" w:lineRule="auto"/>
        <w:jc w:val="left"/>
        <w:rPr>
          <w:rFonts w:ascii="Mangal" w:hAnsi="Mangal" w:cs="Mangal"/>
          <w:color w:val="000000" w:themeColor="text1"/>
          <w:sz w:val="20"/>
          <w:szCs w:val="20"/>
        </w:rPr>
      </w:pPr>
      <w:r>
        <w:rPr>
          <w:rFonts w:ascii="Mangal" w:hAnsi="Mangal" w:cs="Mangal"/>
          <w:color w:val="000000" w:themeColor="text1"/>
          <w:sz w:val="20"/>
          <w:szCs w:val="20"/>
        </w:rPr>
        <w:t>I forhold til banderne kan det være gavnligt – både for individet og for samfundet – at nogle bliver flyttet væk fra området. Dog kan en genplacering i visse tilfælde vise sig ikke at være en bæredygtig løsning, da man i princippet flytter et problem fra et sted til et</w:t>
      </w:r>
      <w:r w:rsidR="001B2623">
        <w:rPr>
          <w:rFonts w:ascii="Mangal" w:hAnsi="Mangal" w:cs="Mangal"/>
          <w:color w:val="000000" w:themeColor="text1"/>
          <w:sz w:val="20"/>
          <w:szCs w:val="20"/>
        </w:rPr>
        <w:t xml:space="preserve"> andet. Af den grund skal myndighederne kunne konkretisere, hvad de vil gøre med individet herefter.</w:t>
      </w:r>
      <w:r>
        <w:rPr>
          <w:rFonts w:ascii="Mangal" w:hAnsi="Mangal" w:cs="Mangal"/>
          <w:color w:val="000000" w:themeColor="text1"/>
          <w:sz w:val="20"/>
          <w:szCs w:val="20"/>
        </w:rPr>
        <w:t xml:space="preserve"> </w:t>
      </w:r>
    </w:p>
    <w:p w:rsidR="00A42BE9" w:rsidRDefault="00A42BE9" w:rsidP="001B2623">
      <w:pPr>
        <w:spacing w:after="160" w:line="259" w:lineRule="auto"/>
        <w:jc w:val="left"/>
        <w:rPr>
          <w:rFonts w:ascii="Mangal" w:hAnsi="Mangal" w:cs="Mangal"/>
          <w:color w:val="000000" w:themeColor="text1"/>
          <w:sz w:val="20"/>
          <w:szCs w:val="20"/>
        </w:rPr>
      </w:pPr>
    </w:p>
    <w:p w:rsidR="001B2623" w:rsidRDefault="001B2623" w:rsidP="001B2623">
      <w:pPr>
        <w:pStyle w:val="Listeafsnit"/>
        <w:numPr>
          <w:ilvl w:val="0"/>
          <w:numId w:val="12"/>
        </w:numPr>
        <w:spacing w:after="160" w:line="259" w:lineRule="auto"/>
        <w:jc w:val="left"/>
        <w:rPr>
          <w:rFonts w:ascii="Mangal" w:hAnsi="Mangal" w:cs="Mangal"/>
          <w:color w:val="000000" w:themeColor="text1"/>
          <w:sz w:val="20"/>
          <w:szCs w:val="20"/>
        </w:rPr>
      </w:pPr>
      <w:r>
        <w:rPr>
          <w:rFonts w:ascii="Mangal" w:hAnsi="Mangal" w:cs="Mangal"/>
          <w:color w:val="000000" w:themeColor="text1"/>
          <w:sz w:val="20"/>
          <w:szCs w:val="20"/>
        </w:rPr>
        <w:t>I forhold til at man skal straffe en hel husstand fordi et medlem af husstanden har begået kriminalitet, så er det vigtigt at huske, at der kan være mange årsager til, at der begås kriminalitet. Ikke alt skyldes manglende indsats fra forældrenes side.</w:t>
      </w:r>
    </w:p>
    <w:p w:rsidR="001B2623" w:rsidRPr="001B2623" w:rsidRDefault="001B2623" w:rsidP="001B2623">
      <w:pPr>
        <w:pStyle w:val="Listeafsnit"/>
        <w:rPr>
          <w:rFonts w:ascii="Mangal" w:hAnsi="Mangal" w:cs="Mangal"/>
          <w:color w:val="000000" w:themeColor="text1"/>
          <w:sz w:val="20"/>
          <w:szCs w:val="20"/>
        </w:rPr>
      </w:pPr>
    </w:p>
    <w:p w:rsidR="001B2623" w:rsidRDefault="001B2623" w:rsidP="001B2623">
      <w:pPr>
        <w:pStyle w:val="Listeafsnit"/>
        <w:numPr>
          <w:ilvl w:val="0"/>
          <w:numId w:val="12"/>
        </w:numPr>
        <w:spacing w:after="160" w:line="259" w:lineRule="auto"/>
        <w:jc w:val="left"/>
        <w:rPr>
          <w:rFonts w:ascii="Mangal" w:hAnsi="Mangal" w:cs="Mangal"/>
          <w:color w:val="000000" w:themeColor="text1"/>
          <w:sz w:val="20"/>
          <w:szCs w:val="20"/>
        </w:rPr>
      </w:pPr>
      <w:r>
        <w:rPr>
          <w:rFonts w:ascii="Mangal" w:hAnsi="Mangal" w:cs="Mangal"/>
          <w:color w:val="000000" w:themeColor="text1"/>
          <w:sz w:val="20"/>
          <w:szCs w:val="20"/>
        </w:rPr>
        <w:t xml:space="preserve">Flere af disse familier er ressourcesvage familier med flygtningebaggrund og kan være plaget af </w:t>
      </w:r>
      <w:r w:rsidR="00187823">
        <w:rPr>
          <w:rFonts w:ascii="Mangal" w:hAnsi="Mangal" w:cs="Mangal"/>
          <w:color w:val="000000" w:themeColor="text1"/>
          <w:sz w:val="20"/>
          <w:szCs w:val="20"/>
        </w:rPr>
        <w:t>traumer</w:t>
      </w:r>
      <w:r>
        <w:rPr>
          <w:rFonts w:ascii="Mangal" w:hAnsi="Mangal" w:cs="Mangal"/>
          <w:color w:val="000000" w:themeColor="text1"/>
          <w:sz w:val="20"/>
          <w:szCs w:val="20"/>
        </w:rPr>
        <w:t xml:space="preserve">. Kriminalitet kan derfor f.eks. have rødder i psykiske problemer, og man bør derfor sætte fokus på at styrke og støtte de ressourcesvage familier frem for at straffe dem. </w:t>
      </w:r>
    </w:p>
    <w:p w:rsidR="001B2623" w:rsidRPr="001B2623" w:rsidRDefault="001B2623" w:rsidP="001B2623">
      <w:pPr>
        <w:pStyle w:val="Listeafsnit"/>
        <w:rPr>
          <w:rFonts w:ascii="Mangal" w:hAnsi="Mangal" w:cs="Mangal"/>
          <w:color w:val="000000" w:themeColor="text1"/>
          <w:sz w:val="20"/>
          <w:szCs w:val="20"/>
        </w:rPr>
      </w:pPr>
    </w:p>
    <w:p w:rsidR="00BD22EC" w:rsidRPr="001B2623" w:rsidRDefault="00BD22EC" w:rsidP="001B2623">
      <w:pPr>
        <w:pStyle w:val="Listeafsnit"/>
        <w:numPr>
          <w:ilvl w:val="0"/>
          <w:numId w:val="12"/>
        </w:numPr>
        <w:spacing w:after="160" w:line="259" w:lineRule="auto"/>
        <w:jc w:val="left"/>
        <w:rPr>
          <w:rFonts w:ascii="Mangal" w:hAnsi="Mangal" w:cs="Mangal"/>
          <w:color w:val="000000" w:themeColor="text1"/>
          <w:sz w:val="20"/>
          <w:szCs w:val="20"/>
        </w:rPr>
      </w:pPr>
      <w:r w:rsidRPr="001B2623">
        <w:rPr>
          <w:rFonts w:ascii="Mangal" w:hAnsi="Mangal" w:cs="Mangal"/>
          <w:color w:val="000000" w:themeColor="text1"/>
          <w:sz w:val="20"/>
          <w:szCs w:val="20"/>
        </w:rPr>
        <w:t>I forhold til at kriminelle skal kunne nægtes adgang til at bosætte sig i et udsat boligområde kan det f</w:t>
      </w:r>
      <w:r w:rsidR="00A42BE9" w:rsidRPr="001B2623">
        <w:rPr>
          <w:rFonts w:ascii="Mangal" w:hAnsi="Mangal" w:cs="Mangal"/>
          <w:color w:val="000000" w:themeColor="text1"/>
          <w:sz w:val="20"/>
          <w:szCs w:val="20"/>
        </w:rPr>
        <w:t xml:space="preserve">øre til flere problemer på lang </w:t>
      </w:r>
      <w:r w:rsidRPr="001B2623">
        <w:rPr>
          <w:rFonts w:ascii="Mangal" w:hAnsi="Mangal" w:cs="Mangal"/>
          <w:color w:val="000000" w:themeColor="text1"/>
          <w:sz w:val="20"/>
          <w:szCs w:val="20"/>
        </w:rPr>
        <w:t xml:space="preserve">sigt, da flere af disse familier er ressourcesvage familier. Og forslår derfor at myndighederne skal </w:t>
      </w:r>
      <w:r w:rsidRPr="001B2623">
        <w:rPr>
          <w:rFonts w:ascii="Mangal" w:hAnsi="Mangal" w:cs="Mangal"/>
          <w:color w:val="000000" w:themeColor="text1"/>
          <w:sz w:val="20"/>
          <w:szCs w:val="20"/>
          <w:shd w:val="clear" w:color="auto" w:fill="FFFFFF"/>
        </w:rPr>
        <w:t xml:space="preserve">konkretisere, hvad de vil gøre med disse familier, da man ikke kan forvente at udsatte familier er i stand til at købe en villa eller flytte til den ”dyre del af byen”. </w:t>
      </w:r>
    </w:p>
    <w:p w:rsidR="00703C5D" w:rsidRPr="00F40C5A" w:rsidRDefault="00703C5D" w:rsidP="00703C5D">
      <w:pPr>
        <w:spacing w:line="276" w:lineRule="auto"/>
        <w:ind w:right="23"/>
        <w:jc w:val="center"/>
        <w:rPr>
          <w:rFonts w:ascii="Mangal" w:hAnsi="Mangal" w:cs="Mangal"/>
          <w:sz w:val="20"/>
          <w:szCs w:val="20"/>
        </w:rPr>
      </w:pPr>
    </w:p>
    <w:p w:rsidR="006570AB" w:rsidRDefault="006570AB" w:rsidP="00CD046A">
      <w:pPr>
        <w:spacing w:line="276" w:lineRule="auto"/>
        <w:ind w:right="23"/>
        <w:jc w:val="center"/>
        <w:rPr>
          <w:rFonts w:ascii="Mangal" w:hAnsi="Mangal" w:cs="Mangal"/>
          <w:sz w:val="20"/>
          <w:szCs w:val="20"/>
        </w:rPr>
      </w:pPr>
    </w:p>
    <w:p w:rsidR="006570AB" w:rsidRDefault="006570AB" w:rsidP="00CD046A">
      <w:pPr>
        <w:spacing w:line="276" w:lineRule="auto"/>
        <w:ind w:right="23"/>
        <w:jc w:val="center"/>
        <w:rPr>
          <w:rFonts w:ascii="Mangal" w:hAnsi="Mangal" w:cs="Mangal"/>
          <w:sz w:val="20"/>
          <w:szCs w:val="20"/>
        </w:rPr>
      </w:pPr>
    </w:p>
    <w:p w:rsidR="00CD046A" w:rsidRDefault="00CD046A" w:rsidP="00CD046A">
      <w:pPr>
        <w:spacing w:line="276" w:lineRule="auto"/>
        <w:ind w:right="23"/>
        <w:jc w:val="center"/>
        <w:rPr>
          <w:rFonts w:ascii="Mangal" w:hAnsi="Mangal" w:cs="Mangal"/>
          <w:sz w:val="20"/>
          <w:szCs w:val="20"/>
        </w:rPr>
      </w:pPr>
      <w:r>
        <w:rPr>
          <w:rFonts w:ascii="Mangal" w:hAnsi="Mangal" w:cs="Mangal"/>
          <w:sz w:val="20"/>
          <w:szCs w:val="20"/>
        </w:rPr>
        <w:t>Med venlig hilsen</w:t>
      </w:r>
    </w:p>
    <w:p w:rsidR="00CD046A" w:rsidRDefault="00CD046A" w:rsidP="00CD046A">
      <w:pPr>
        <w:spacing w:line="276" w:lineRule="auto"/>
        <w:ind w:right="23"/>
        <w:jc w:val="center"/>
        <w:rPr>
          <w:rFonts w:ascii="Mangal" w:hAnsi="Mangal" w:cs="Mangal"/>
          <w:sz w:val="20"/>
          <w:szCs w:val="20"/>
        </w:rPr>
      </w:pPr>
      <w:r>
        <w:rPr>
          <w:noProof/>
        </w:rPr>
        <w:drawing>
          <wp:inline distT="0" distB="0" distL="0" distR="0" wp14:anchorId="576A8D3D" wp14:editId="2DB92FE2">
            <wp:extent cx="665373" cy="3014133"/>
            <wp:effectExtent l="6668"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64439" cy="3009900"/>
                    </a:xfrm>
                    <a:prstGeom prst="rect">
                      <a:avLst/>
                    </a:prstGeom>
                    <a:noFill/>
                    <a:ln>
                      <a:noFill/>
                    </a:ln>
                  </pic:spPr>
                </pic:pic>
              </a:graphicData>
            </a:graphic>
          </wp:inline>
        </w:drawing>
      </w:r>
    </w:p>
    <w:p w:rsidR="00B0398C" w:rsidRDefault="00B0398C" w:rsidP="00CD046A">
      <w:pPr>
        <w:spacing w:line="276" w:lineRule="auto"/>
        <w:ind w:right="23"/>
        <w:jc w:val="center"/>
        <w:rPr>
          <w:rFonts w:ascii="Mangal" w:hAnsi="Mangal" w:cs="Mangal"/>
          <w:sz w:val="20"/>
          <w:szCs w:val="20"/>
        </w:rPr>
      </w:pPr>
    </w:p>
    <w:p w:rsidR="00CD046A" w:rsidRDefault="00CD046A" w:rsidP="00CD046A">
      <w:pPr>
        <w:spacing w:line="276" w:lineRule="auto"/>
        <w:ind w:right="23"/>
        <w:jc w:val="center"/>
        <w:rPr>
          <w:rFonts w:ascii="Mangal" w:hAnsi="Mangal" w:cs="Mangal"/>
          <w:sz w:val="20"/>
          <w:szCs w:val="20"/>
        </w:rPr>
      </w:pPr>
      <w:r>
        <w:rPr>
          <w:rFonts w:ascii="Mangal" w:hAnsi="Mangal" w:cs="Mangal"/>
          <w:sz w:val="20"/>
          <w:szCs w:val="20"/>
        </w:rPr>
        <w:t>Yasar Cakmak</w:t>
      </w:r>
    </w:p>
    <w:p w:rsidR="00CD046A" w:rsidRPr="00563124" w:rsidRDefault="00CD046A" w:rsidP="00CD046A">
      <w:pPr>
        <w:spacing w:line="276" w:lineRule="auto"/>
        <w:ind w:right="23"/>
        <w:jc w:val="center"/>
        <w:rPr>
          <w:rFonts w:ascii="Mangal" w:hAnsi="Mangal" w:cs="Mangal"/>
          <w:sz w:val="20"/>
          <w:szCs w:val="20"/>
        </w:rPr>
      </w:pPr>
      <w:r>
        <w:rPr>
          <w:rFonts w:ascii="Mangal" w:hAnsi="Mangal" w:cs="Mangal"/>
          <w:sz w:val="20"/>
          <w:szCs w:val="20"/>
        </w:rPr>
        <w:t>Formand for Rådet for Etniske Minoriteter</w:t>
      </w:r>
    </w:p>
    <w:sectPr w:rsidR="00CD046A" w:rsidRPr="00563124">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5D" w:rsidRDefault="00703C5D" w:rsidP="00703C5D">
      <w:pPr>
        <w:spacing w:line="240" w:lineRule="auto"/>
      </w:pPr>
      <w:r>
        <w:separator/>
      </w:r>
    </w:p>
  </w:endnote>
  <w:endnote w:type="continuationSeparator" w:id="0">
    <w:p w:rsidR="00703C5D" w:rsidRDefault="00703C5D" w:rsidP="00703C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5D" w:rsidRDefault="00703C5D" w:rsidP="00703C5D">
      <w:pPr>
        <w:spacing w:line="240" w:lineRule="auto"/>
      </w:pPr>
      <w:r>
        <w:separator/>
      </w:r>
    </w:p>
  </w:footnote>
  <w:footnote w:type="continuationSeparator" w:id="0">
    <w:p w:rsidR="00703C5D" w:rsidRDefault="00703C5D" w:rsidP="00703C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D" w:rsidRDefault="00703C5D" w:rsidP="00703C5D">
    <w:pPr>
      <w:pStyle w:val="Sidehoved"/>
      <w:jc w:val="right"/>
    </w:pPr>
    <w:r>
      <w:rPr>
        <w:noProof/>
        <w:lang w:eastAsia="da-DK"/>
      </w:rPr>
      <w:drawing>
        <wp:inline distT="0" distB="0" distL="0" distR="0" wp14:anchorId="3C5FAF95" wp14:editId="3DDFA95E">
          <wp:extent cx="2188845" cy="365760"/>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3657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710"/>
    <w:multiLevelType w:val="hybridMultilevel"/>
    <w:tmpl w:val="620007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E957E00"/>
    <w:multiLevelType w:val="hybridMultilevel"/>
    <w:tmpl w:val="D0945774"/>
    <w:lvl w:ilvl="0" w:tplc="8506B98C">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4673FCD"/>
    <w:multiLevelType w:val="hybridMultilevel"/>
    <w:tmpl w:val="DFAEAFEE"/>
    <w:lvl w:ilvl="0" w:tplc="59104AE6">
      <w:start w:val="1"/>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73C4760"/>
    <w:multiLevelType w:val="hybridMultilevel"/>
    <w:tmpl w:val="24D42BBA"/>
    <w:lvl w:ilvl="0" w:tplc="E9481538">
      <w:start w:val="1"/>
      <w:numFmt w:val="decimal"/>
      <w:lvlText w:val="%1."/>
      <w:lvlJc w:val="left"/>
      <w:pPr>
        <w:ind w:left="720" w:hanging="360"/>
      </w:pPr>
      <w:rPr>
        <w:rFonts w:ascii="Times New Roman" w:eastAsiaTheme="minorHAnsi"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C3E33F9"/>
    <w:multiLevelType w:val="hybridMultilevel"/>
    <w:tmpl w:val="4A8C75E6"/>
    <w:lvl w:ilvl="0" w:tplc="78F4C35E">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A6B7212"/>
    <w:multiLevelType w:val="hybridMultilevel"/>
    <w:tmpl w:val="3576518C"/>
    <w:lvl w:ilvl="0" w:tplc="EC7AC084">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34173F6"/>
    <w:multiLevelType w:val="hybridMultilevel"/>
    <w:tmpl w:val="40127F1C"/>
    <w:lvl w:ilvl="0" w:tplc="CAC212C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65DA1BC0"/>
    <w:multiLevelType w:val="hybridMultilevel"/>
    <w:tmpl w:val="0E809864"/>
    <w:lvl w:ilvl="0" w:tplc="E70A1F9C">
      <w:start w:val="1"/>
      <w:numFmt w:val="bullet"/>
      <w:lvlText w:val="-"/>
      <w:lvlJc w:val="left"/>
      <w:pPr>
        <w:ind w:left="1080" w:hanging="360"/>
      </w:pPr>
      <w:rPr>
        <w:rFonts w:ascii="Times New Roman" w:eastAsiaTheme="minorHAnsi" w:hAnsi="Times New Roman" w:cs="Times New Roman"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nsid w:val="676F48D7"/>
    <w:multiLevelType w:val="hybridMultilevel"/>
    <w:tmpl w:val="691EFF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F5A2B74"/>
    <w:multiLevelType w:val="hybridMultilevel"/>
    <w:tmpl w:val="C02CE62E"/>
    <w:lvl w:ilvl="0" w:tplc="37029AB0">
      <w:start w:val="1"/>
      <w:numFmt w:val="decimal"/>
      <w:lvlText w:val="%1)"/>
      <w:lvlJc w:val="left"/>
      <w:pPr>
        <w:ind w:left="502" w:hanging="360"/>
      </w:pPr>
      <w:rPr>
        <w:rFonts w:hint="default"/>
        <w:b w:val="0"/>
        <w:i/>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10">
    <w:nsid w:val="70C75964"/>
    <w:multiLevelType w:val="hybridMultilevel"/>
    <w:tmpl w:val="AAB8D490"/>
    <w:lvl w:ilvl="0" w:tplc="28C0D406">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6E15FDD"/>
    <w:multiLevelType w:val="hybridMultilevel"/>
    <w:tmpl w:val="5052CA26"/>
    <w:lvl w:ilvl="0" w:tplc="BAD87394">
      <w:start w:val="1"/>
      <w:numFmt w:val="decimal"/>
      <w:lvlText w:val="%1."/>
      <w:lvlJc w:val="left"/>
      <w:pPr>
        <w:ind w:left="720" w:hanging="360"/>
      </w:pPr>
      <w:rPr>
        <w:rFonts w:ascii="Arial" w:hAnsi="Arial" w:cs="Arial" w:hint="default"/>
        <w:color w:val="222222"/>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9"/>
  </w:num>
  <w:num w:numId="5">
    <w:abstractNumId w:val="3"/>
  </w:num>
  <w:num w:numId="6">
    <w:abstractNumId w:val="11"/>
  </w:num>
  <w:num w:numId="7">
    <w:abstractNumId w:val="2"/>
  </w:num>
  <w:num w:numId="8">
    <w:abstractNumId w:val="7"/>
  </w:num>
  <w:num w:numId="9">
    <w:abstractNumId w:val="6"/>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5D"/>
    <w:rsid w:val="000A1D2F"/>
    <w:rsid w:val="00147E93"/>
    <w:rsid w:val="00187823"/>
    <w:rsid w:val="001955B4"/>
    <w:rsid w:val="001B2623"/>
    <w:rsid w:val="001C33EA"/>
    <w:rsid w:val="001F720B"/>
    <w:rsid w:val="00240ED8"/>
    <w:rsid w:val="002F2961"/>
    <w:rsid w:val="0037367E"/>
    <w:rsid w:val="003A50A1"/>
    <w:rsid w:val="003D7271"/>
    <w:rsid w:val="003F50E7"/>
    <w:rsid w:val="00403583"/>
    <w:rsid w:val="004E0A03"/>
    <w:rsid w:val="004E7140"/>
    <w:rsid w:val="00513287"/>
    <w:rsid w:val="00563124"/>
    <w:rsid w:val="005F3A7D"/>
    <w:rsid w:val="006570AB"/>
    <w:rsid w:val="0066614C"/>
    <w:rsid w:val="006826C7"/>
    <w:rsid w:val="006B3709"/>
    <w:rsid w:val="006D7C83"/>
    <w:rsid w:val="006F53A4"/>
    <w:rsid w:val="006F7563"/>
    <w:rsid w:val="00703C5D"/>
    <w:rsid w:val="00775A85"/>
    <w:rsid w:val="007D3D89"/>
    <w:rsid w:val="007D4D9D"/>
    <w:rsid w:val="00882BF7"/>
    <w:rsid w:val="008B0148"/>
    <w:rsid w:val="008C376A"/>
    <w:rsid w:val="009823A1"/>
    <w:rsid w:val="009C27FD"/>
    <w:rsid w:val="00A350F0"/>
    <w:rsid w:val="00A37F5D"/>
    <w:rsid w:val="00A42BE9"/>
    <w:rsid w:val="00AA0BE2"/>
    <w:rsid w:val="00AC209F"/>
    <w:rsid w:val="00AF38B0"/>
    <w:rsid w:val="00B002E1"/>
    <w:rsid w:val="00B0262B"/>
    <w:rsid w:val="00B0398C"/>
    <w:rsid w:val="00B33502"/>
    <w:rsid w:val="00BB745C"/>
    <w:rsid w:val="00BC7EFD"/>
    <w:rsid w:val="00BD22EC"/>
    <w:rsid w:val="00C738C2"/>
    <w:rsid w:val="00CA06FE"/>
    <w:rsid w:val="00CB3A66"/>
    <w:rsid w:val="00CB569B"/>
    <w:rsid w:val="00CB67A2"/>
    <w:rsid w:val="00CD046A"/>
    <w:rsid w:val="00D52625"/>
    <w:rsid w:val="00D70359"/>
    <w:rsid w:val="00DD7E26"/>
    <w:rsid w:val="00E1303B"/>
    <w:rsid w:val="00E649FF"/>
    <w:rsid w:val="00EF12CC"/>
    <w:rsid w:val="00F40C5A"/>
    <w:rsid w:val="00F52C24"/>
    <w:rsid w:val="00F73837"/>
    <w:rsid w:val="00F91614"/>
    <w:rsid w:val="00FA5D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5D"/>
    <w:pPr>
      <w:spacing w:after="0" w:line="288" w:lineRule="auto"/>
      <w:jc w:val="both"/>
    </w:pPr>
    <w:rPr>
      <w:rFonts w:ascii="Garamond (W1)" w:eastAsia="Times New Roman" w:hAnsi="Garamond (W1)"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703C5D"/>
  </w:style>
  <w:style w:type="paragraph" w:styleId="Sidefod">
    <w:name w:val="footer"/>
    <w:basedOn w:val="Normal"/>
    <w:link w:val="Sidefo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703C5D"/>
  </w:style>
  <w:style w:type="paragraph" w:styleId="Markeringsbobletekst">
    <w:name w:val="Balloon Text"/>
    <w:basedOn w:val="Normal"/>
    <w:link w:val="MarkeringsbobletekstTegn"/>
    <w:uiPriority w:val="99"/>
    <w:semiHidden/>
    <w:unhideWhenUsed/>
    <w:rsid w:val="00703C5D"/>
    <w:pPr>
      <w:spacing w:line="240" w:lineRule="auto"/>
      <w:jc w:val="lef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703C5D"/>
    <w:rPr>
      <w:rFonts w:ascii="Tahoma" w:hAnsi="Tahoma" w:cs="Tahoma"/>
      <w:sz w:val="16"/>
      <w:szCs w:val="16"/>
    </w:rPr>
  </w:style>
  <w:style w:type="paragraph" w:customStyle="1" w:styleId="Default">
    <w:name w:val="Default"/>
    <w:rsid w:val="00703C5D"/>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5F3A7D"/>
    <w:rPr>
      <w:sz w:val="16"/>
      <w:szCs w:val="16"/>
    </w:rPr>
  </w:style>
  <w:style w:type="paragraph" w:styleId="Kommentartekst">
    <w:name w:val="annotation text"/>
    <w:basedOn w:val="Normal"/>
    <w:link w:val="KommentartekstTegn"/>
    <w:uiPriority w:val="99"/>
    <w:semiHidden/>
    <w:unhideWhenUsed/>
    <w:rsid w:val="005F3A7D"/>
    <w:pPr>
      <w:spacing w:after="200" w:line="240" w:lineRule="auto"/>
      <w:jc w:val="left"/>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5F3A7D"/>
    <w:rPr>
      <w:sz w:val="20"/>
      <w:szCs w:val="20"/>
    </w:rPr>
  </w:style>
  <w:style w:type="paragraph" w:styleId="Kommentaremne">
    <w:name w:val="annotation subject"/>
    <w:basedOn w:val="Kommentartekst"/>
    <w:next w:val="Kommentartekst"/>
    <w:link w:val="KommentaremneTegn"/>
    <w:uiPriority w:val="99"/>
    <w:semiHidden/>
    <w:unhideWhenUsed/>
    <w:rsid w:val="005F3A7D"/>
    <w:rPr>
      <w:b/>
      <w:bCs/>
    </w:rPr>
  </w:style>
  <w:style w:type="character" w:customStyle="1" w:styleId="KommentaremneTegn">
    <w:name w:val="Kommentaremne Tegn"/>
    <w:basedOn w:val="KommentartekstTegn"/>
    <w:link w:val="Kommentaremne"/>
    <w:uiPriority w:val="99"/>
    <w:semiHidden/>
    <w:rsid w:val="005F3A7D"/>
    <w:rPr>
      <w:b/>
      <w:bCs/>
      <w:sz w:val="20"/>
      <w:szCs w:val="20"/>
    </w:rPr>
  </w:style>
  <w:style w:type="paragraph" w:styleId="Listeafsnit">
    <w:name w:val="List Paragraph"/>
    <w:basedOn w:val="Normal"/>
    <w:uiPriority w:val="34"/>
    <w:qFormat/>
    <w:rsid w:val="00775A85"/>
    <w:pPr>
      <w:ind w:left="720"/>
      <w:contextualSpacing/>
    </w:pPr>
  </w:style>
  <w:style w:type="character" w:styleId="Hyperlink">
    <w:name w:val="Hyperlink"/>
    <w:basedOn w:val="Standardskrifttypeiafsnit"/>
    <w:uiPriority w:val="99"/>
    <w:unhideWhenUsed/>
    <w:rsid w:val="00AF38B0"/>
    <w:rPr>
      <w:color w:val="0000FF" w:themeColor="hyperlink"/>
      <w:u w:val="single"/>
    </w:rPr>
  </w:style>
  <w:style w:type="character" w:styleId="Kraftighenvisning">
    <w:name w:val="Intense Reference"/>
    <w:basedOn w:val="Standardskrifttypeiafsnit"/>
    <w:uiPriority w:val="32"/>
    <w:qFormat/>
    <w:rsid w:val="00BD22EC"/>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5D"/>
    <w:pPr>
      <w:spacing w:after="0" w:line="288" w:lineRule="auto"/>
      <w:jc w:val="both"/>
    </w:pPr>
    <w:rPr>
      <w:rFonts w:ascii="Garamond (W1)" w:eastAsia="Times New Roman" w:hAnsi="Garamond (W1)"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hovedTegn">
    <w:name w:val="Sidehoved Tegn"/>
    <w:basedOn w:val="Standardskrifttypeiafsnit"/>
    <w:link w:val="Sidehoved"/>
    <w:uiPriority w:val="99"/>
    <w:rsid w:val="00703C5D"/>
  </w:style>
  <w:style w:type="paragraph" w:styleId="Sidefod">
    <w:name w:val="footer"/>
    <w:basedOn w:val="Normal"/>
    <w:link w:val="SidefodTegn"/>
    <w:uiPriority w:val="99"/>
    <w:unhideWhenUsed/>
    <w:rsid w:val="00703C5D"/>
    <w:pPr>
      <w:tabs>
        <w:tab w:val="center" w:pos="4819"/>
        <w:tab w:val="right" w:pos="9638"/>
      </w:tabs>
      <w:spacing w:line="240" w:lineRule="auto"/>
      <w:jc w:val="left"/>
    </w:pPr>
    <w:rPr>
      <w:rFonts w:asciiTheme="minorHAnsi" w:eastAsiaTheme="minorHAnsi" w:hAnsiTheme="minorHAnsi" w:cstheme="minorBidi"/>
      <w:lang w:eastAsia="en-US"/>
    </w:rPr>
  </w:style>
  <w:style w:type="character" w:customStyle="1" w:styleId="SidefodTegn">
    <w:name w:val="Sidefod Tegn"/>
    <w:basedOn w:val="Standardskrifttypeiafsnit"/>
    <w:link w:val="Sidefod"/>
    <w:uiPriority w:val="99"/>
    <w:rsid w:val="00703C5D"/>
  </w:style>
  <w:style w:type="paragraph" w:styleId="Markeringsbobletekst">
    <w:name w:val="Balloon Text"/>
    <w:basedOn w:val="Normal"/>
    <w:link w:val="MarkeringsbobletekstTegn"/>
    <w:uiPriority w:val="99"/>
    <w:semiHidden/>
    <w:unhideWhenUsed/>
    <w:rsid w:val="00703C5D"/>
    <w:pPr>
      <w:spacing w:line="240" w:lineRule="auto"/>
      <w:jc w:val="left"/>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703C5D"/>
    <w:rPr>
      <w:rFonts w:ascii="Tahoma" w:hAnsi="Tahoma" w:cs="Tahoma"/>
      <w:sz w:val="16"/>
      <w:szCs w:val="16"/>
    </w:rPr>
  </w:style>
  <w:style w:type="paragraph" w:customStyle="1" w:styleId="Default">
    <w:name w:val="Default"/>
    <w:rsid w:val="00703C5D"/>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5F3A7D"/>
    <w:rPr>
      <w:sz w:val="16"/>
      <w:szCs w:val="16"/>
    </w:rPr>
  </w:style>
  <w:style w:type="paragraph" w:styleId="Kommentartekst">
    <w:name w:val="annotation text"/>
    <w:basedOn w:val="Normal"/>
    <w:link w:val="KommentartekstTegn"/>
    <w:uiPriority w:val="99"/>
    <w:semiHidden/>
    <w:unhideWhenUsed/>
    <w:rsid w:val="005F3A7D"/>
    <w:pPr>
      <w:spacing w:after="200" w:line="240" w:lineRule="auto"/>
      <w:jc w:val="left"/>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semiHidden/>
    <w:rsid w:val="005F3A7D"/>
    <w:rPr>
      <w:sz w:val="20"/>
      <w:szCs w:val="20"/>
    </w:rPr>
  </w:style>
  <w:style w:type="paragraph" w:styleId="Kommentaremne">
    <w:name w:val="annotation subject"/>
    <w:basedOn w:val="Kommentartekst"/>
    <w:next w:val="Kommentartekst"/>
    <w:link w:val="KommentaremneTegn"/>
    <w:uiPriority w:val="99"/>
    <w:semiHidden/>
    <w:unhideWhenUsed/>
    <w:rsid w:val="005F3A7D"/>
    <w:rPr>
      <w:b/>
      <w:bCs/>
    </w:rPr>
  </w:style>
  <w:style w:type="character" w:customStyle="1" w:styleId="KommentaremneTegn">
    <w:name w:val="Kommentaremne Tegn"/>
    <w:basedOn w:val="KommentartekstTegn"/>
    <w:link w:val="Kommentaremne"/>
    <w:uiPriority w:val="99"/>
    <w:semiHidden/>
    <w:rsid w:val="005F3A7D"/>
    <w:rPr>
      <w:b/>
      <w:bCs/>
      <w:sz w:val="20"/>
      <w:szCs w:val="20"/>
    </w:rPr>
  </w:style>
  <w:style w:type="paragraph" w:styleId="Listeafsnit">
    <w:name w:val="List Paragraph"/>
    <w:basedOn w:val="Normal"/>
    <w:uiPriority w:val="34"/>
    <w:qFormat/>
    <w:rsid w:val="00775A85"/>
    <w:pPr>
      <w:ind w:left="720"/>
      <w:contextualSpacing/>
    </w:pPr>
  </w:style>
  <w:style w:type="character" w:styleId="Hyperlink">
    <w:name w:val="Hyperlink"/>
    <w:basedOn w:val="Standardskrifttypeiafsnit"/>
    <w:uiPriority w:val="99"/>
    <w:unhideWhenUsed/>
    <w:rsid w:val="00AF38B0"/>
    <w:rPr>
      <w:color w:val="0000FF" w:themeColor="hyperlink"/>
      <w:u w:val="single"/>
    </w:rPr>
  </w:style>
  <w:style w:type="character" w:styleId="Kraftighenvisning">
    <w:name w:val="Intense Reference"/>
    <w:basedOn w:val="Standardskrifttypeiafsnit"/>
    <w:uiPriority w:val="32"/>
    <w:qFormat/>
    <w:rsid w:val="00BD22E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5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57E1-9DBB-4A37-994C-864FA1CA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4832</Characters>
  <Application>Microsoft Office Word</Application>
  <DocSecurity>4</DocSecurity>
  <Lines>115</Lines>
  <Paragraphs>67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Linhøft Ingstrup</dc:creator>
  <cp:lastModifiedBy>Sune Fejerskov Rønde</cp:lastModifiedBy>
  <cp:revision>2</cp:revision>
  <cp:lastPrinted>2018-03-31T07:44:00Z</cp:lastPrinted>
  <dcterms:created xsi:type="dcterms:W3CDTF">2019-07-11T07:28:00Z</dcterms:created>
  <dcterms:modified xsi:type="dcterms:W3CDTF">2019-07-11T07:28:00Z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